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710" w:tblpY="245"/>
        <w:tblW w:w="10759" w:type="dxa"/>
        <w:shd w:val="clear" w:color="auto" w:fill="F2F2F2" w:themeFill="background1" w:themeFillShade="F2"/>
        <w:tblLook w:val="04A0" w:firstRow="1" w:lastRow="0" w:firstColumn="1" w:lastColumn="0" w:noHBand="0" w:noVBand="1"/>
      </w:tblPr>
      <w:tblGrid>
        <w:gridCol w:w="10759"/>
      </w:tblGrid>
      <w:tr w:rsidR="007900EC" w:rsidRPr="00622E2C" w14:paraId="64E01F65" w14:textId="77777777" w:rsidTr="00B25D1E">
        <w:trPr>
          <w:trHeight w:val="783"/>
        </w:trPr>
        <w:tc>
          <w:tcPr>
            <w:tcW w:w="10759" w:type="dxa"/>
            <w:tcBorders>
              <w:top w:val="nil"/>
              <w:left w:val="nil"/>
              <w:bottom w:val="nil"/>
              <w:right w:val="nil"/>
            </w:tcBorders>
            <w:shd w:val="clear" w:color="auto" w:fill="F2F2F2" w:themeFill="background1" w:themeFillShade="F2"/>
            <w:vAlign w:val="center"/>
          </w:tcPr>
          <w:p w14:paraId="7099F34A" w14:textId="77777777" w:rsidR="007900EC" w:rsidRPr="005C4362" w:rsidRDefault="007900EC" w:rsidP="00B25D1E">
            <w:pPr>
              <w:spacing w:before="60" w:line="280" w:lineRule="exact"/>
              <w:jc w:val="center"/>
              <w:rPr>
                <w:rFonts w:cstheme="minorHAnsi"/>
                <w:b/>
                <w:bCs/>
                <w:color w:val="00B0F0"/>
                <w:sz w:val="28"/>
                <w:szCs w:val="28"/>
                <w:highlight w:val="yellow"/>
              </w:rPr>
            </w:pPr>
            <w:r w:rsidRPr="005C4362">
              <w:rPr>
                <w:rFonts w:cstheme="minorHAnsi"/>
                <w:b/>
                <w:bCs/>
                <w:color w:val="00B0F0"/>
                <w:sz w:val="28"/>
                <w:szCs w:val="28"/>
              </w:rPr>
              <w:t>9% Revenue Growth in Q2 and 13% in H1 with 11% PAT Surge driving strong Performance</w:t>
            </w:r>
            <w:r w:rsidRPr="005C4362">
              <w:rPr>
                <w:rFonts w:cstheme="minorHAnsi"/>
                <w:b/>
                <w:bCs/>
                <w:color w:val="00B0F0"/>
                <w:sz w:val="28"/>
                <w:szCs w:val="28"/>
                <w:highlight w:val="yellow"/>
              </w:rPr>
              <w:t xml:space="preserve">  </w:t>
            </w:r>
          </w:p>
          <w:p w14:paraId="5D17608E" w14:textId="77777777" w:rsidR="007900EC" w:rsidRPr="00951706" w:rsidRDefault="007900EC" w:rsidP="00B25D1E">
            <w:pPr>
              <w:spacing w:before="60" w:line="280" w:lineRule="exact"/>
              <w:jc w:val="center"/>
              <w:rPr>
                <w:rFonts w:cstheme="minorHAnsi"/>
                <w:b/>
                <w:bCs/>
                <w:color w:val="000000" w:themeColor="text1"/>
                <w:sz w:val="24"/>
                <w:szCs w:val="24"/>
                <w:highlight w:val="yellow"/>
              </w:rPr>
            </w:pPr>
            <w:r w:rsidRPr="005249D5">
              <w:rPr>
                <w:rFonts w:cstheme="minorHAnsi"/>
                <w:b/>
                <w:bCs/>
                <w:color w:val="000000" w:themeColor="text1"/>
                <w:sz w:val="24"/>
                <w:szCs w:val="24"/>
              </w:rPr>
              <w:t xml:space="preserve">Specialty Segment </w:t>
            </w:r>
            <w:r>
              <w:rPr>
                <w:rFonts w:cstheme="minorHAnsi"/>
                <w:b/>
                <w:bCs/>
                <w:color w:val="000000" w:themeColor="text1"/>
                <w:sz w:val="24"/>
                <w:szCs w:val="24"/>
              </w:rPr>
              <w:t>–</w:t>
            </w:r>
            <w:r w:rsidRPr="00F765AE">
              <w:rPr>
                <w:rFonts w:cstheme="minorHAnsi"/>
                <w:b/>
                <w:bCs/>
                <w:color w:val="000000" w:themeColor="text1"/>
                <w:sz w:val="24"/>
                <w:szCs w:val="24"/>
              </w:rPr>
              <w:t xml:space="preserve"> </w:t>
            </w:r>
            <w:r>
              <w:rPr>
                <w:rFonts w:cstheme="minorHAnsi"/>
                <w:b/>
                <w:bCs/>
                <w:color w:val="000000" w:themeColor="text1"/>
                <w:sz w:val="24"/>
                <w:szCs w:val="24"/>
              </w:rPr>
              <w:t xml:space="preserve">22% </w:t>
            </w:r>
            <w:r w:rsidRPr="00F765AE">
              <w:rPr>
                <w:rFonts w:cstheme="minorHAnsi"/>
                <w:b/>
                <w:bCs/>
                <w:color w:val="000000" w:themeColor="text1"/>
                <w:sz w:val="24"/>
                <w:szCs w:val="24"/>
              </w:rPr>
              <w:t xml:space="preserve">Share in </w:t>
            </w:r>
            <w:r>
              <w:rPr>
                <w:rFonts w:cstheme="minorHAnsi"/>
                <w:b/>
                <w:bCs/>
                <w:color w:val="000000" w:themeColor="text1"/>
                <w:sz w:val="24"/>
                <w:szCs w:val="24"/>
              </w:rPr>
              <w:t>Group Revenue in H1</w:t>
            </w:r>
          </w:p>
        </w:tc>
      </w:tr>
    </w:tbl>
    <w:p w14:paraId="0521508B" w14:textId="77777777" w:rsidR="007900EC" w:rsidRPr="001360ED" w:rsidRDefault="007900EC" w:rsidP="007900EC">
      <w:pPr>
        <w:spacing w:before="240" w:after="0" w:line="240" w:lineRule="auto"/>
        <w:jc w:val="both"/>
        <w:rPr>
          <w:rFonts w:cstheme="minorHAnsi"/>
        </w:rPr>
      </w:pPr>
      <w:r w:rsidRPr="001360ED">
        <w:rPr>
          <w:rFonts w:cstheme="minorHAnsi"/>
          <w:b/>
        </w:rPr>
        <w:t xml:space="preserve">Pune, India, </w:t>
      </w:r>
      <w:r>
        <w:rPr>
          <w:rFonts w:cstheme="minorHAnsi"/>
          <w:b/>
        </w:rPr>
        <w:t>Nov 5</w:t>
      </w:r>
      <w:r w:rsidRPr="001360ED">
        <w:rPr>
          <w:rFonts w:cstheme="minorHAnsi"/>
          <w:b/>
        </w:rPr>
        <w:t>, 202</w:t>
      </w:r>
      <w:r>
        <w:rPr>
          <w:rFonts w:cstheme="minorHAnsi"/>
          <w:b/>
        </w:rPr>
        <w:t>5</w:t>
      </w:r>
      <w:r w:rsidRPr="001360ED">
        <w:rPr>
          <w:rFonts w:cstheme="minorHAnsi"/>
          <w:b/>
        </w:rPr>
        <w:t>:</w:t>
      </w:r>
      <w:r w:rsidRPr="001360ED">
        <w:rPr>
          <w:rFonts w:cstheme="minorHAnsi"/>
        </w:rPr>
        <w:t xml:space="preserve"> Deepak Fertilisers </w:t>
      </w:r>
      <w:r>
        <w:rPr>
          <w:rFonts w:cstheme="minorHAnsi"/>
        </w:rPr>
        <w:t>a</w:t>
      </w:r>
      <w:r w:rsidRPr="001360ED">
        <w:rPr>
          <w:rFonts w:cstheme="minorHAnsi"/>
        </w:rPr>
        <w:t>nd Petrochemicals Corporation Limited (BSE: 500645; NSE: DEEPAKFERT), one of India’s leading producers of industrial</w:t>
      </w:r>
      <w:r>
        <w:rPr>
          <w:rFonts w:cstheme="minorHAnsi"/>
        </w:rPr>
        <w:t xml:space="preserve"> &amp; mining</w:t>
      </w:r>
      <w:r w:rsidRPr="001360ED">
        <w:rPr>
          <w:rFonts w:cstheme="minorHAnsi"/>
        </w:rPr>
        <w:t xml:space="preserve"> chemicals and fertilisers (“DFPCL” or the “Company”), announce</w:t>
      </w:r>
      <w:r>
        <w:rPr>
          <w:rFonts w:cstheme="minorHAnsi"/>
        </w:rPr>
        <w:t>d</w:t>
      </w:r>
      <w:r w:rsidRPr="001360ED">
        <w:rPr>
          <w:rFonts w:cstheme="minorHAnsi"/>
        </w:rPr>
        <w:t xml:space="preserve"> its results</w:t>
      </w:r>
      <w:r>
        <w:rPr>
          <w:rFonts w:cstheme="minorHAnsi"/>
        </w:rPr>
        <w:t xml:space="preserve"> for the</w:t>
      </w:r>
      <w:r w:rsidRPr="001360ED">
        <w:rPr>
          <w:rFonts w:cstheme="minorHAnsi"/>
        </w:rPr>
        <w:t xml:space="preserve"> </w:t>
      </w:r>
      <w:r w:rsidRPr="00C05917">
        <w:rPr>
          <w:rFonts w:cstheme="minorHAnsi"/>
        </w:rPr>
        <w:t xml:space="preserve">quarter ended </w:t>
      </w:r>
      <w:r>
        <w:rPr>
          <w:rFonts w:cstheme="minorHAnsi"/>
        </w:rPr>
        <w:t xml:space="preserve">Sep </w:t>
      </w:r>
      <w:r w:rsidRPr="00C05917">
        <w:rPr>
          <w:rFonts w:cstheme="minorHAnsi"/>
        </w:rPr>
        <w:t>3</w:t>
      </w:r>
      <w:r>
        <w:rPr>
          <w:rFonts w:cstheme="minorHAnsi"/>
        </w:rPr>
        <w:t>0</w:t>
      </w:r>
      <w:r w:rsidRPr="00C05917">
        <w:rPr>
          <w:rFonts w:cstheme="minorHAnsi"/>
        </w:rPr>
        <w:t>, 202</w:t>
      </w:r>
      <w:r>
        <w:rPr>
          <w:rFonts w:cstheme="minorHAnsi"/>
        </w:rPr>
        <w:t>5</w:t>
      </w:r>
      <w:r w:rsidRPr="00C05917">
        <w:rPr>
          <w:rFonts w:cstheme="minorHAnsi"/>
        </w:rPr>
        <w:t>.</w:t>
      </w:r>
    </w:p>
    <w:p w14:paraId="6A1B98B8" w14:textId="77777777" w:rsidR="007900EC" w:rsidRPr="0053366B" w:rsidRDefault="007900EC" w:rsidP="007900EC">
      <w:pPr>
        <w:spacing w:before="240" w:after="0" w:line="240" w:lineRule="auto"/>
        <w:jc w:val="both"/>
        <w:rPr>
          <w:rFonts w:cstheme="minorHAnsi"/>
          <w:sz w:val="24"/>
          <w:szCs w:val="24"/>
        </w:rPr>
      </w:pPr>
      <w:r w:rsidRPr="003071BC">
        <w:rPr>
          <w:rFonts w:cstheme="minorHAnsi"/>
          <w:noProof/>
          <w:sz w:val="24"/>
          <w:szCs w:val="24"/>
        </w:rPr>
        <mc:AlternateContent>
          <mc:Choice Requires="wps">
            <w:drawing>
              <wp:anchor distT="0" distB="0" distL="114300" distR="114300" simplePos="0" relativeHeight="251660288" behindDoc="0" locked="0" layoutInCell="1" allowOverlap="1" wp14:anchorId="1A63BFEC" wp14:editId="7FC673D5">
                <wp:simplePos x="0" y="0"/>
                <wp:positionH relativeFrom="margin">
                  <wp:posOffset>1612265</wp:posOffset>
                </wp:positionH>
                <wp:positionV relativeFrom="paragraph">
                  <wp:posOffset>135890</wp:posOffset>
                </wp:positionV>
                <wp:extent cx="2790825" cy="2667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790825" cy="266700"/>
                        </a:xfrm>
                        <a:prstGeom prst="rect">
                          <a:avLst/>
                        </a:prstGeom>
                        <a:solidFill>
                          <a:srgbClr val="EB8E36"/>
                        </a:solidFill>
                        <a:ln w="9525">
                          <a:solidFill>
                            <a:srgbClr val="FFC000"/>
                          </a:solidFill>
                        </a:ln>
                      </wps:spPr>
                      <wps:style>
                        <a:lnRef idx="2">
                          <a:schemeClr val="dk1"/>
                        </a:lnRef>
                        <a:fillRef idx="1">
                          <a:schemeClr val="lt1"/>
                        </a:fillRef>
                        <a:effectRef idx="0">
                          <a:schemeClr val="dk1"/>
                        </a:effectRef>
                        <a:fontRef idx="minor">
                          <a:schemeClr val="dk1"/>
                        </a:fontRef>
                      </wps:style>
                      <wps:txbx>
                        <w:txbxContent>
                          <w:p w14:paraId="06AAEBB4" w14:textId="77777777" w:rsidR="007900EC" w:rsidRPr="00EB5F30" w:rsidRDefault="007900EC" w:rsidP="007900EC">
                            <w:pPr>
                              <w:spacing w:after="0" w:line="240" w:lineRule="exact"/>
                              <w:contextualSpacing/>
                              <w:jc w:val="center"/>
                              <w:rPr>
                                <w:color w:val="FFFFFF" w:themeColor="background1"/>
                                <w:sz w:val="24"/>
                                <w:szCs w:val="24"/>
                                <w:lang w:val="en-IN"/>
                              </w:rPr>
                            </w:pPr>
                            <w:r w:rsidRPr="00DD6B7B">
                              <w:rPr>
                                <w:b/>
                                <w:bCs/>
                                <w:color w:val="FFFFFF" w:themeColor="background1"/>
                                <w:sz w:val="24"/>
                                <w:szCs w:val="24"/>
                                <w:lang w:val="en-IN"/>
                              </w:rPr>
                              <w:t>Consolidated Financial Highlights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3BFEC" id="Rectangle 3" o:spid="_x0000_s1026" style="position:absolute;left:0;text-align:left;margin-left:126.95pt;margin-top:10.7pt;width:219.75pt;height:2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" fillcolor="#eb8e36" strokecolor="#ffc000">
                <v:textbox inset="0,0,0,0">
                  <w:txbxContent>
                    <w:p w14:paraId="06AAEBB4" w14:textId="77777777" w:rsidR="007900EC" w:rsidRPr="00EB5F30" w:rsidRDefault="007900EC" w:rsidP="007900EC">
                      <w:pPr>
                        <w:spacing w:after="0" w:line="240" w:lineRule="exact"/>
                        <w:contextualSpacing/>
                        <w:jc w:val="center"/>
                        <w:rPr>
                          <w:color w:val="FFFFFF" w:themeColor="background1"/>
                          <w:sz w:val="24"/>
                          <w:szCs w:val="24"/>
                          <w:lang w:val="en-IN"/>
                        </w:rPr>
                      </w:pPr>
                      <w:r w:rsidRPr="00DD6B7B">
                        <w:rPr>
                          <w:b/>
                          <w:bCs/>
                          <w:color w:val="FFFFFF" w:themeColor="background1"/>
                          <w:sz w:val="24"/>
                          <w:szCs w:val="24"/>
                          <w:lang w:val="en-IN"/>
                        </w:rPr>
                        <w:t>Consolidated Financial Highlights</w:t>
                      </w:r>
                    </w:p>
                  </w:txbxContent>
                </v:textbox>
                <w10:wrap anchorx="margin"/>
              </v:rect>
            </w:pict>
          </mc:Fallback>
        </mc:AlternateContent>
      </w:r>
      <w:r w:rsidRPr="003071BC">
        <w:rPr>
          <w:rFonts w:cstheme="minorHAnsi"/>
          <w:noProof/>
          <w:sz w:val="24"/>
          <w:szCs w:val="24"/>
        </w:rPr>
        <mc:AlternateContent>
          <mc:Choice Requires="wps">
            <w:drawing>
              <wp:anchor distT="0" distB="0" distL="114300" distR="114300" simplePos="0" relativeHeight="251659264" behindDoc="0" locked="0" layoutInCell="1" allowOverlap="1" wp14:anchorId="7B56ADEF" wp14:editId="475B97E5">
                <wp:simplePos x="0" y="0"/>
                <wp:positionH relativeFrom="margin">
                  <wp:posOffset>0</wp:posOffset>
                </wp:positionH>
                <wp:positionV relativeFrom="paragraph">
                  <wp:posOffset>240665</wp:posOffset>
                </wp:positionV>
                <wp:extent cx="6120000" cy="6350"/>
                <wp:effectExtent l="0" t="0" r="33655" b="31750"/>
                <wp:wrapNone/>
                <wp:docPr id="2" name="Straight Connector 2"/>
                <wp:cNvGraphicFramePr/>
                <a:graphic xmlns:a="http://schemas.openxmlformats.org/drawingml/2006/main">
                  <a:graphicData uri="http://schemas.microsoft.com/office/word/2010/wordprocessingShape">
                    <wps:wsp>
                      <wps:cNvCnPr/>
                      <wps:spPr>
                        <a:xfrm flipV="1">
                          <a:off x="0" y="0"/>
                          <a:ext cx="61200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9976A3" id="Straight Connector 2" o:spid="_x0000_s1026" style="position:absolute;flip:y;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8.95pt" to="481.9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" strokecolor="black [3200]" strokeweight=".5pt">
                <v:stroke joinstyle="miter"/>
                <w10:wrap anchorx="margin"/>
              </v:line>
            </w:pict>
          </mc:Fallback>
        </mc:AlternateContent>
      </w:r>
    </w:p>
    <w:p w14:paraId="3FBEBBD6" w14:textId="77777777" w:rsidR="007900EC" w:rsidRDefault="007900EC" w:rsidP="007900EC">
      <w:pPr>
        <w:rPr>
          <w:rFonts w:cstheme="minorHAnsi"/>
          <w:sz w:val="16"/>
          <w:szCs w:val="16"/>
        </w:rPr>
      </w:pPr>
      <w:r w:rsidRPr="003071BC">
        <w:rPr>
          <w:rFonts w:cstheme="minorHAnsi"/>
          <w:noProof/>
          <w:sz w:val="24"/>
          <w:szCs w:val="24"/>
        </w:rPr>
        <mc:AlternateContent>
          <mc:Choice Requires="wps">
            <w:drawing>
              <wp:anchor distT="0" distB="0" distL="114300" distR="114300" simplePos="0" relativeHeight="251662336" behindDoc="0" locked="0" layoutInCell="1" allowOverlap="1" wp14:anchorId="1FDEFF97" wp14:editId="48FFFDB3">
                <wp:simplePos x="0" y="0"/>
                <wp:positionH relativeFrom="margin">
                  <wp:posOffset>3339866</wp:posOffset>
                </wp:positionH>
                <wp:positionV relativeFrom="paragraph">
                  <wp:posOffset>136525</wp:posOffset>
                </wp:positionV>
                <wp:extent cx="3009265" cy="266700"/>
                <wp:effectExtent l="0" t="0" r="19685" b="19050"/>
                <wp:wrapNone/>
                <wp:docPr id="1459364041" name="Rectangle 1459364041"/>
                <wp:cNvGraphicFramePr/>
                <a:graphic xmlns:a="http://schemas.openxmlformats.org/drawingml/2006/main">
                  <a:graphicData uri="http://schemas.microsoft.com/office/word/2010/wordprocessingShape">
                    <wps:wsp>
                      <wps:cNvSpPr/>
                      <wps:spPr>
                        <a:xfrm>
                          <a:off x="0" y="0"/>
                          <a:ext cx="3009265" cy="266700"/>
                        </a:xfrm>
                        <a:prstGeom prst="rect">
                          <a:avLst/>
                        </a:prstGeom>
                        <a:solidFill>
                          <a:srgbClr val="EB8E36"/>
                        </a:solidFill>
                        <a:ln w="9525">
                          <a:solidFill>
                            <a:srgbClr val="FFC000"/>
                          </a:solidFill>
                        </a:ln>
                      </wps:spPr>
                      <wps:style>
                        <a:lnRef idx="2">
                          <a:schemeClr val="dk1"/>
                        </a:lnRef>
                        <a:fillRef idx="1">
                          <a:schemeClr val="lt1"/>
                        </a:fillRef>
                        <a:effectRef idx="0">
                          <a:schemeClr val="dk1"/>
                        </a:effectRef>
                        <a:fontRef idx="minor">
                          <a:schemeClr val="dk1"/>
                        </a:fontRef>
                      </wps:style>
                      <wps:txbx>
                        <w:txbxContent>
                          <w:p w14:paraId="1E386528" w14:textId="77777777" w:rsidR="007900EC" w:rsidRPr="008A7F5F" w:rsidRDefault="007900EC" w:rsidP="007900EC">
                            <w:pPr>
                              <w:spacing w:after="0" w:line="240" w:lineRule="exact"/>
                              <w:contextualSpacing/>
                              <w:jc w:val="center"/>
                              <w:rPr>
                                <w:color w:val="FFFFFF" w:themeColor="background1"/>
                                <w:lang w:val="en-IN"/>
                              </w:rPr>
                            </w:pPr>
                            <w:r>
                              <w:rPr>
                                <w:b/>
                                <w:bCs/>
                                <w:color w:val="FFFFFF" w:themeColor="background1"/>
                                <w:lang w:val="en-IN"/>
                              </w:rPr>
                              <w:t xml:space="preserve">H1 </w:t>
                            </w:r>
                            <w:r w:rsidRPr="00AE68D2">
                              <w:rPr>
                                <w:b/>
                                <w:bCs/>
                                <w:color w:val="FFFFFF" w:themeColor="background1"/>
                                <w:lang w:val="en-IN"/>
                              </w:rPr>
                              <w:t>Operating Performance Trend (</w:t>
                            </w:r>
                            <w:r w:rsidRPr="003E58DD">
                              <w:rPr>
                                <w:b/>
                                <w:bCs/>
                                <w:color w:val="FFFFFF" w:themeColor="background1"/>
                                <w:lang w:val="en-US"/>
                              </w:rPr>
                              <w:t>₹</w:t>
                            </w:r>
                            <w:r>
                              <w:rPr>
                                <w:b/>
                                <w:bCs/>
                                <w:color w:val="FFFFFF" w:themeColor="background1"/>
                                <w:lang w:val="en-US"/>
                              </w:rPr>
                              <w:t xml:space="preserve"> </w:t>
                            </w:r>
                            <w:r w:rsidRPr="00AE68D2">
                              <w:rPr>
                                <w:b/>
                                <w:bCs/>
                                <w:color w:val="FFFFFF" w:themeColor="background1"/>
                                <w:lang w:val="en-IN"/>
                              </w:rPr>
                              <w:t>Cr)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EFF97" id="Rectangle 1459364041" o:spid="_x0000_s1027" style="position:absolute;margin-left:263pt;margin-top:10.75pt;width:236.95pt;height:2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" fillcolor="#eb8e36" strokecolor="#ffc000">
                <v:textbox inset="0,0,0,0">
                  <w:txbxContent>
                    <w:p w14:paraId="1E386528" w14:textId="77777777" w:rsidR="007900EC" w:rsidRPr="008A7F5F" w:rsidRDefault="007900EC" w:rsidP="007900EC">
                      <w:pPr>
                        <w:spacing w:after="0" w:line="240" w:lineRule="exact"/>
                        <w:contextualSpacing/>
                        <w:jc w:val="center"/>
                        <w:rPr>
                          <w:color w:val="FFFFFF" w:themeColor="background1"/>
                          <w:lang w:val="en-IN"/>
                        </w:rPr>
                      </w:pPr>
                      <w:r>
                        <w:rPr>
                          <w:b/>
                          <w:bCs/>
                          <w:color w:val="FFFFFF" w:themeColor="background1"/>
                          <w:lang w:val="en-IN"/>
                        </w:rPr>
                        <w:t xml:space="preserve">H1 </w:t>
                      </w:r>
                      <w:r w:rsidRPr="00AE68D2">
                        <w:rPr>
                          <w:b/>
                          <w:bCs/>
                          <w:color w:val="FFFFFF" w:themeColor="background1"/>
                          <w:lang w:val="en-IN"/>
                        </w:rPr>
                        <w:t>Operating Performance Trend (</w:t>
                      </w:r>
                      <w:r w:rsidRPr="003E58DD">
                        <w:rPr>
                          <w:b/>
                          <w:bCs/>
                          <w:color w:val="FFFFFF" w:themeColor="background1"/>
                          <w:lang w:val="en-US"/>
                        </w:rPr>
                        <w:t>₹</w:t>
                      </w:r>
                      <w:r>
                        <w:rPr>
                          <w:b/>
                          <w:bCs/>
                          <w:color w:val="FFFFFF" w:themeColor="background1"/>
                          <w:lang w:val="en-US"/>
                        </w:rPr>
                        <w:t xml:space="preserve"> </w:t>
                      </w:r>
                      <w:r w:rsidRPr="00AE68D2">
                        <w:rPr>
                          <w:b/>
                          <w:bCs/>
                          <w:color w:val="FFFFFF" w:themeColor="background1"/>
                          <w:lang w:val="en-IN"/>
                        </w:rPr>
                        <w:t>Cr)</w:t>
                      </w:r>
                    </w:p>
                  </w:txbxContent>
                </v:textbox>
                <w10:wrap anchorx="margin"/>
              </v:rect>
            </w:pict>
          </mc:Fallback>
        </mc:AlternateContent>
      </w:r>
      <w:r w:rsidRPr="003071BC">
        <w:rPr>
          <w:rFonts w:cstheme="minorHAnsi"/>
          <w:noProof/>
          <w:sz w:val="24"/>
          <w:szCs w:val="24"/>
        </w:rPr>
        <mc:AlternateContent>
          <mc:Choice Requires="wps">
            <w:drawing>
              <wp:anchor distT="0" distB="0" distL="114300" distR="114300" simplePos="0" relativeHeight="251661312" behindDoc="0" locked="0" layoutInCell="1" allowOverlap="1" wp14:anchorId="1FB49E8F" wp14:editId="6F33A851">
                <wp:simplePos x="0" y="0"/>
                <wp:positionH relativeFrom="margin">
                  <wp:posOffset>-79375</wp:posOffset>
                </wp:positionH>
                <wp:positionV relativeFrom="paragraph">
                  <wp:posOffset>135890</wp:posOffset>
                </wp:positionV>
                <wp:extent cx="3010535" cy="266700"/>
                <wp:effectExtent l="0" t="0" r="18415" b="19050"/>
                <wp:wrapNone/>
                <wp:docPr id="361778602" name="Rectangle 361778602"/>
                <wp:cNvGraphicFramePr/>
                <a:graphic xmlns:a="http://schemas.openxmlformats.org/drawingml/2006/main">
                  <a:graphicData uri="http://schemas.microsoft.com/office/word/2010/wordprocessingShape">
                    <wps:wsp>
                      <wps:cNvSpPr/>
                      <wps:spPr>
                        <a:xfrm>
                          <a:off x="0" y="0"/>
                          <a:ext cx="3010535" cy="266700"/>
                        </a:xfrm>
                        <a:prstGeom prst="rect">
                          <a:avLst/>
                        </a:prstGeom>
                        <a:solidFill>
                          <a:srgbClr val="EB8E36"/>
                        </a:solidFill>
                        <a:ln w="9525">
                          <a:solidFill>
                            <a:srgbClr val="FFC000"/>
                          </a:solidFill>
                        </a:ln>
                      </wps:spPr>
                      <wps:style>
                        <a:lnRef idx="2">
                          <a:schemeClr val="dk1"/>
                        </a:lnRef>
                        <a:fillRef idx="1">
                          <a:schemeClr val="lt1"/>
                        </a:fillRef>
                        <a:effectRef idx="0">
                          <a:schemeClr val="dk1"/>
                        </a:effectRef>
                        <a:fontRef idx="minor">
                          <a:schemeClr val="dk1"/>
                        </a:fontRef>
                      </wps:style>
                      <wps:txbx>
                        <w:txbxContent>
                          <w:p w14:paraId="72551047" w14:textId="77777777" w:rsidR="007900EC" w:rsidRPr="008A7F5F" w:rsidRDefault="007900EC" w:rsidP="007900EC">
                            <w:pPr>
                              <w:spacing w:after="0" w:line="240" w:lineRule="exact"/>
                              <w:contextualSpacing/>
                              <w:jc w:val="center"/>
                              <w:rPr>
                                <w:color w:val="FFFFFF" w:themeColor="background1"/>
                                <w:lang w:val="en-IN"/>
                              </w:rPr>
                            </w:pPr>
                            <w:r>
                              <w:rPr>
                                <w:b/>
                                <w:bCs/>
                                <w:color w:val="FFFFFF" w:themeColor="background1"/>
                                <w:lang w:val="en-IN"/>
                              </w:rPr>
                              <w:t xml:space="preserve">Q2 </w:t>
                            </w:r>
                            <w:r w:rsidRPr="008A7F5F">
                              <w:rPr>
                                <w:b/>
                                <w:bCs/>
                                <w:color w:val="FFFFFF" w:themeColor="background1"/>
                                <w:lang w:val="en-IN"/>
                              </w:rPr>
                              <w:t xml:space="preserve">Operating </w:t>
                            </w:r>
                            <w:r>
                              <w:rPr>
                                <w:b/>
                                <w:bCs/>
                                <w:color w:val="FFFFFF" w:themeColor="background1"/>
                                <w:lang w:val="en-IN"/>
                              </w:rPr>
                              <w:t>Revenue Trend</w:t>
                            </w:r>
                            <w:r w:rsidRPr="008A7F5F">
                              <w:rPr>
                                <w:b/>
                                <w:bCs/>
                                <w:color w:val="FFFFFF" w:themeColor="background1"/>
                                <w:lang w:val="en-IN"/>
                              </w:rPr>
                              <w:t xml:space="preserve"> (</w:t>
                            </w:r>
                            <w:r w:rsidRPr="003E58DD">
                              <w:rPr>
                                <w:b/>
                                <w:bCs/>
                                <w:color w:val="FFFFFF" w:themeColor="background1"/>
                                <w:lang w:val="en-US"/>
                              </w:rPr>
                              <w:t>₹</w:t>
                            </w:r>
                            <w:r>
                              <w:rPr>
                                <w:b/>
                                <w:bCs/>
                                <w:color w:val="FFFFFF" w:themeColor="background1"/>
                                <w:lang w:val="en-US"/>
                              </w:rPr>
                              <w:t xml:space="preserve"> </w:t>
                            </w:r>
                            <w:r w:rsidRPr="008A7F5F">
                              <w:rPr>
                                <w:b/>
                                <w:bCs/>
                                <w:color w:val="FFFFFF" w:themeColor="background1"/>
                                <w:lang w:val="en-IN"/>
                              </w:rPr>
                              <w:t>Cr)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49E8F" id="Rectangle 361778602" o:spid="_x0000_s1028" style="position:absolute;margin-left:-6.25pt;margin-top:10.7pt;width:237.05pt;height:2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" fillcolor="#eb8e36" strokecolor="#ffc000">
                <v:textbox inset="0,0,0,0">
                  <w:txbxContent>
                    <w:p w14:paraId="72551047" w14:textId="77777777" w:rsidR="007900EC" w:rsidRPr="008A7F5F" w:rsidRDefault="007900EC" w:rsidP="007900EC">
                      <w:pPr>
                        <w:spacing w:after="0" w:line="240" w:lineRule="exact"/>
                        <w:contextualSpacing/>
                        <w:jc w:val="center"/>
                        <w:rPr>
                          <w:color w:val="FFFFFF" w:themeColor="background1"/>
                          <w:lang w:val="en-IN"/>
                        </w:rPr>
                      </w:pPr>
                      <w:r>
                        <w:rPr>
                          <w:b/>
                          <w:bCs/>
                          <w:color w:val="FFFFFF" w:themeColor="background1"/>
                          <w:lang w:val="en-IN"/>
                        </w:rPr>
                        <w:t xml:space="preserve">Q2 </w:t>
                      </w:r>
                      <w:r w:rsidRPr="008A7F5F">
                        <w:rPr>
                          <w:b/>
                          <w:bCs/>
                          <w:color w:val="FFFFFF" w:themeColor="background1"/>
                          <w:lang w:val="en-IN"/>
                        </w:rPr>
                        <w:t xml:space="preserve">Operating </w:t>
                      </w:r>
                      <w:r>
                        <w:rPr>
                          <w:b/>
                          <w:bCs/>
                          <w:color w:val="FFFFFF" w:themeColor="background1"/>
                          <w:lang w:val="en-IN"/>
                        </w:rPr>
                        <w:t>Revenue Trend</w:t>
                      </w:r>
                      <w:r w:rsidRPr="008A7F5F">
                        <w:rPr>
                          <w:b/>
                          <w:bCs/>
                          <w:color w:val="FFFFFF" w:themeColor="background1"/>
                          <w:lang w:val="en-IN"/>
                        </w:rPr>
                        <w:t xml:space="preserve"> (</w:t>
                      </w:r>
                      <w:r w:rsidRPr="003E58DD">
                        <w:rPr>
                          <w:b/>
                          <w:bCs/>
                          <w:color w:val="FFFFFF" w:themeColor="background1"/>
                          <w:lang w:val="en-US"/>
                        </w:rPr>
                        <w:t>₹</w:t>
                      </w:r>
                      <w:r>
                        <w:rPr>
                          <w:b/>
                          <w:bCs/>
                          <w:color w:val="FFFFFF" w:themeColor="background1"/>
                          <w:lang w:val="en-US"/>
                        </w:rPr>
                        <w:t xml:space="preserve"> </w:t>
                      </w:r>
                      <w:r w:rsidRPr="008A7F5F">
                        <w:rPr>
                          <w:b/>
                          <w:bCs/>
                          <w:color w:val="FFFFFF" w:themeColor="background1"/>
                          <w:lang w:val="en-IN"/>
                        </w:rPr>
                        <w:t>Cr)</w:t>
                      </w:r>
                    </w:p>
                  </w:txbxContent>
                </v:textbox>
                <w10:wrap anchorx="margin"/>
              </v:rect>
            </w:pict>
          </mc:Fallback>
        </mc:AlternateContent>
      </w:r>
    </w:p>
    <w:p w14:paraId="1338D74A" w14:textId="77777777" w:rsidR="007900EC" w:rsidRDefault="007900EC" w:rsidP="007900EC">
      <w:r w:rsidRPr="00F25200">
        <w:rPr>
          <w:noProof/>
        </w:rPr>
        <w:drawing>
          <wp:anchor distT="0" distB="0" distL="114300" distR="114300" simplePos="0" relativeHeight="251668480" behindDoc="1" locked="0" layoutInCell="1" allowOverlap="1" wp14:anchorId="2BCD197F" wp14:editId="7657F087">
            <wp:simplePos x="0" y="0"/>
            <wp:positionH relativeFrom="margin">
              <wp:posOffset>2973705</wp:posOffset>
            </wp:positionH>
            <wp:positionV relativeFrom="paragraph">
              <wp:posOffset>186055</wp:posOffset>
            </wp:positionV>
            <wp:extent cx="220980" cy="1796415"/>
            <wp:effectExtent l="0" t="0" r="7620" b="0"/>
            <wp:wrapTight wrapText="bothSides">
              <wp:wrapPolygon edited="0">
                <wp:start x="0" y="0"/>
                <wp:lineTo x="0" y="21302"/>
                <wp:lineTo x="20483" y="21302"/>
                <wp:lineTo x="20483" y="0"/>
                <wp:lineTo x="0" y="0"/>
              </wp:wrapPolygon>
            </wp:wrapTight>
            <wp:docPr id="2019356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356181" name=""/>
                    <pic:cNvPicPr/>
                  </pic:nvPicPr>
                  <pic:blipFill>
                    <a:blip r:embed="rId5">
                      <a:extLst>
                        <a:ext uri="{28A0092B-C50C-407E-A947-70E740481C1C}">
                          <a14:useLocalDpi xmlns:a14="http://schemas.microsoft.com/office/drawing/2010/main" val="0"/>
                        </a:ext>
                      </a:extLst>
                    </a:blip>
                    <a:stretch>
                      <a:fillRect/>
                    </a:stretch>
                  </pic:blipFill>
                  <pic:spPr>
                    <a:xfrm>
                      <a:off x="0" y="0"/>
                      <a:ext cx="220980" cy="1796415"/>
                    </a:xfrm>
                    <a:prstGeom prst="rect">
                      <a:avLst/>
                    </a:prstGeom>
                  </pic:spPr>
                </pic:pic>
              </a:graphicData>
            </a:graphic>
            <wp14:sizeRelH relativeFrom="margin">
              <wp14:pctWidth>0</wp14:pctWidth>
            </wp14:sizeRelH>
            <wp14:sizeRelV relativeFrom="margin">
              <wp14:pctHeight>0</wp14:pctHeight>
            </wp14:sizeRelV>
          </wp:anchor>
        </w:drawing>
      </w:r>
      <w:r w:rsidRPr="009758BE">
        <w:t xml:space="preserve"> </w:t>
      </w:r>
    </w:p>
    <w:p w14:paraId="06A7DD7F" w14:textId="77777777" w:rsidR="007900EC" w:rsidRDefault="007900EC" w:rsidP="007900EC">
      <w:pPr>
        <w:rPr>
          <w:noProof/>
        </w:rPr>
      </w:pPr>
      <w:r>
        <w:rPr>
          <w:noProof/>
        </w:rPr>
        <w:drawing>
          <wp:inline distT="0" distB="0" distL="0" distR="0" wp14:anchorId="26B3719E" wp14:editId="4D1A7691">
            <wp:extent cx="2807468" cy="1575105"/>
            <wp:effectExtent l="0" t="0" r="0" b="6350"/>
            <wp:docPr id="2048725501" name="Picture 17" descr="A graph of a growing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725501" name="Picture 17" descr="A graph of a growing graph&#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0943" cy="1577054"/>
                    </a:xfrm>
                    <a:prstGeom prst="rect">
                      <a:avLst/>
                    </a:prstGeom>
                    <a:noFill/>
                  </pic:spPr>
                </pic:pic>
              </a:graphicData>
            </a:graphic>
          </wp:inline>
        </w:drawing>
      </w:r>
      <w:r>
        <w:rPr>
          <w:noProof/>
        </w:rPr>
        <w:t xml:space="preserve">            </w:t>
      </w:r>
      <w:r>
        <w:rPr>
          <w:noProof/>
        </w:rPr>
        <w:drawing>
          <wp:inline distT="0" distB="0" distL="0" distR="0" wp14:anchorId="0B436D0C" wp14:editId="6090FC61">
            <wp:extent cx="2844000" cy="1668113"/>
            <wp:effectExtent l="0" t="0" r="0" b="0"/>
            <wp:docPr id="1143511057" name="Picture 18" descr="A graph with numbers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511057" name="Picture 18" descr="A graph with numbers and a lin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44000" cy="1668113"/>
                    </a:xfrm>
                    <a:prstGeom prst="rect">
                      <a:avLst/>
                    </a:prstGeom>
                    <a:noFill/>
                  </pic:spPr>
                </pic:pic>
              </a:graphicData>
            </a:graphic>
          </wp:inline>
        </w:drawing>
      </w:r>
    </w:p>
    <w:p w14:paraId="70E8F9AC" w14:textId="77777777" w:rsidR="007900EC" w:rsidRDefault="007900EC" w:rsidP="007900EC">
      <w:pPr>
        <w:rPr>
          <w:noProof/>
        </w:rPr>
      </w:pPr>
      <w:r>
        <w:rPr>
          <w:rFonts w:cstheme="minorHAnsi"/>
          <w:noProof/>
          <w:sz w:val="16"/>
          <w:szCs w:val="16"/>
        </w:rPr>
        <w:drawing>
          <wp:inline distT="0" distB="0" distL="0" distR="0" wp14:anchorId="0BBCB880" wp14:editId="61FEB960">
            <wp:extent cx="6348562" cy="1731010"/>
            <wp:effectExtent l="0" t="0" r="0" b="2540"/>
            <wp:docPr id="2140335100" name="Picture 25" descr="A table with numbers and a green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35100" name="Picture 25" descr="A table with numbers and a green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4720" cy="1732689"/>
                    </a:xfrm>
                    <a:prstGeom prst="rect">
                      <a:avLst/>
                    </a:prstGeom>
                    <a:noFill/>
                  </pic:spPr>
                </pic:pic>
              </a:graphicData>
            </a:graphic>
          </wp:inline>
        </w:drawing>
      </w:r>
    </w:p>
    <w:tbl>
      <w:tblPr>
        <w:tblStyle w:val="TableGrid"/>
        <w:tblW w:w="10070" w:type="dxa"/>
        <w:tblInd w:w="-10" w:type="dxa"/>
        <w:tblLook w:val="04A0" w:firstRow="1" w:lastRow="0" w:firstColumn="1" w:lastColumn="0" w:noHBand="0" w:noVBand="1"/>
      </w:tblPr>
      <w:tblGrid>
        <w:gridCol w:w="10070"/>
      </w:tblGrid>
      <w:tr w:rsidR="007900EC" w:rsidRPr="00D364B1" w14:paraId="54C72FED" w14:textId="77777777" w:rsidTr="00B25D1E">
        <w:tc>
          <w:tcPr>
            <w:tcW w:w="10070" w:type="dxa"/>
          </w:tcPr>
          <w:p w14:paraId="34BF1F97" w14:textId="77777777" w:rsidR="007900EC" w:rsidRDefault="007900EC" w:rsidP="00B25D1E">
            <w:pPr>
              <w:rPr>
                <w:rFonts w:cstheme="minorHAnsi"/>
                <w:sz w:val="16"/>
                <w:szCs w:val="16"/>
              </w:rPr>
            </w:pPr>
            <w:r>
              <w:rPr>
                <w:rFonts w:cstheme="minorHAnsi"/>
                <w:sz w:val="16"/>
                <w:szCs w:val="16"/>
              </w:rPr>
              <w:tab/>
            </w:r>
          </w:p>
          <w:p w14:paraId="232BB11C" w14:textId="77777777" w:rsidR="007900EC" w:rsidRPr="004F4D38" w:rsidRDefault="007900EC" w:rsidP="00B25D1E">
            <w:pPr>
              <w:spacing w:before="120"/>
              <w:jc w:val="both"/>
              <w:rPr>
                <w:rFonts w:cstheme="minorHAnsi"/>
                <w:b/>
                <w:bCs/>
                <w:u w:val="single"/>
              </w:rPr>
            </w:pPr>
            <w:bookmarkStart w:id="0" w:name="_Hlk198413169"/>
            <w:r w:rsidRPr="004F4D38">
              <w:rPr>
                <w:rFonts w:cstheme="minorHAnsi"/>
                <w:b/>
                <w:bCs/>
                <w:u w:val="single"/>
              </w:rPr>
              <w:t>Key Highlights for Q2 &amp; H1’FY26:</w:t>
            </w:r>
          </w:p>
          <w:bookmarkEnd w:id="0"/>
          <w:p w14:paraId="5E363D10" w14:textId="77777777" w:rsidR="007900EC" w:rsidRPr="00AB71EB" w:rsidRDefault="007900EC" w:rsidP="007900EC">
            <w:pPr>
              <w:numPr>
                <w:ilvl w:val="0"/>
                <w:numId w:val="4"/>
              </w:numPr>
              <w:shd w:val="clear" w:color="auto" w:fill="FFFFFF"/>
              <w:spacing w:before="75" w:after="75" w:line="240" w:lineRule="auto"/>
              <w:ind w:right="75"/>
              <w:rPr>
                <w:rFonts w:eastAsia="Times New Roman" w:cstheme="minorHAnsi"/>
                <w:color w:val="242424"/>
                <w:lang w:val="en-IN" w:eastAsia="en-IN"/>
              </w:rPr>
            </w:pPr>
            <w:r w:rsidRPr="00AB71EB">
              <w:rPr>
                <w:rFonts w:eastAsia="Times New Roman" w:cstheme="minorHAnsi"/>
                <w:b/>
                <w:bCs/>
                <w:color w:val="242424"/>
                <w:lang w:val="en-IN" w:eastAsia="en-IN"/>
              </w:rPr>
              <w:t>Consolidated Revenues:</w:t>
            </w:r>
            <w:r w:rsidRPr="00AB71EB">
              <w:rPr>
                <w:rFonts w:eastAsia="Times New Roman" w:cstheme="minorHAnsi"/>
                <w:color w:val="242424"/>
                <w:lang w:val="en-IN" w:eastAsia="en-IN"/>
              </w:rPr>
              <w:t xml:space="preserve"> Achieved a 9% YoY growth in operating revenues, driven by higher volumes in </w:t>
            </w:r>
            <w:proofErr w:type="spellStart"/>
            <w:r w:rsidRPr="00AB71EB">
              <w:rPr>
                <w:rFonts w:eastAsia="Times New Roman" w:cstheme="minorHAnsi"/>
                <w:color w:val="242424"/>
                <w:lang w:val="en-IN" w:eastAsia="en-IN"/>
              </w:rPr>
              <w:t>Croptek</w:t>
            </w:r>
            <w:proofErr w:type="spellEnd"/>
            <w:r w:rsidRPr="00AB71EB">
              <w:rPr>
                <w:rFonts w:eastAsia="Times New Roman" w:cstheme="minorHAnsi"/>
                <w:color w:val="242424"/>
                <w:lang w:val="en-IN" w:eastAsia="en-IN"/>
              </w:rPr>
              <w:t>, TAN, and IPA.</w:t>
            </w:r>
            <w:r>
              <w:rPr>
                <w:rFonts w:eastAsia="Times New Roman" w:cstheme="minorHAnsi"/>
                <w:color w:val="242424"/>
                <w:lang w:val="en-IN" w:eastAsia="en-IN"/>
              </w:rPr>
              <w:t xml:space="preserve"> H1 revenue grew 13% YoY. </w:t>
            </w:r>
          </w:p>
          <w:p w14:paraId="61D16A00" w14:textId="77777777" w:rsidR="007900EC" w:rsidRPr="009D4E7C" w:rsidRDefault="007900EC" w:rsidP="007900EC">
            <w:pPr>
              <w:numPr>
                <w:ilvl w:val="0"/>
                <w:numId w:val="4"/>
              </w:numPr>
              <w:shd w:val="clear" w:color="auto" w:fill="FFFFFF"/>
              <w:spacing w:before="75" w:after="75" w:line="240" w:lineRule="auto"/>
              <w:ind w:right="75"/>
              <w:rPr>
                <w:rFonts w:eastAsia="Times New Roman" w:cstheme="minorHAnsi"/>
                <w:color w:val="242424"/>
                <w:lang w:val="en-IN" w:eastAsia="en-IN"/>
              </w:rPr>
            </w:pPr>
            <w:r w:rsidRPr="00AB71EB">
              <w:rPr>
                <w:rFonts w:eastAsia="Times New Roman" w:cstheme="minorHAnsi"/>
                <w:b/>
                <w:bCs/>
                <w:color w:val="242424"/>
                <w:lang w:val="en-IN" w:eastAsia="en-IN"/>
              </w:rPr>
              <w:t>EBITDA:</w:t>
            </w:r>
            <w:r w:rsidRPr="00AB71EB">
              <w:rPr>
                <w:rFonts w:eastAsia="Times New Roman" w:cstheme="minorHAnsi"/>
                <w:color w:val="242424"/>
                <w:lang w:val="en-IN" w:eastAsia="en-IN"/>
              </w:rPr>
              <w:t xml:space="preserve"> Operating EBITDA </w:t>
            </w:r>
            <w:r>
              <w:rPr>
                <w:rFonts w:eastAsia="Times New Roman" w:cstheme="minorHAnsi"/>
                <w:color w:val="242424"/>
                <w:lang w:val="en-IN" w:eastAsia="en-IN"/>
              </w:rPr>
              <w:t xml:space="preserve">down </w:t>
            </w:r>
            <w:r w:rsidRPr="00AB71EB">
              <w:rPr>
                <w:rFonts w:eastAsia="Times New Roman" w:cstheme="minorHAnsi"/>
                <w:color w:val="242424"/>
                <w:lang w:val="en-IN" w:eastAsia="en-IN"/>
              </w:rPr>
              <w:t>6%</w:t>
            </w:r>
            <w:r>
              <w:rPr>
                <w:rFonts w:eastAsia="Times New Roman" w:cstheme="minorHAnsi"/>
                <w:color w:val="242424"/>
                <w:lang w:val="en-IN" w:eastAsia="en-IN"/>
              </w:rPr>
              <w:t xml:space="preserve"> QoQ to </w:t>
            </w:r>
            <w:r w:rsidRPr="00AB71EB">
              <w:rPr>
                <w:rFonts w:eastAsia="Times New Roman" w:cstheme="minorHAnsi"/>
                <w:color w:val="242424"/>
                <w:lang w:val="en-IN" w:eastAsia="en-IN"/>
              </w:rPr>
              <w:t>₹464 Cr</w:t>
            </w:r>
            <w:r>
              <w:rPr>
                <w:rFonts w:eastAsia="Times New Roman" w:cstheme="minorHAnsi"/>
                <w:color w:val="242424"/>
                <w:lang w:val="en-IN" w:eastAsia="en-IN"/>
              </w:rPr>
              <w:t xml:space="preserve"> (vs </w:t>
            </w:r>
            <w:r w:rsidRPr="00AB71EB">
              <w:rPr>
                <w:rFonts w:eastAsia="Times New Roman" w:cstheme="minorHAnsi"/>
                <w:color w:val="242424"/>
                <w:lang w:val="en-IN" w:eastAsia="en-IN"/>
              </w:rPr>
              <w:t>₹494 Cr</w:t>
            </w:r>
            <w:r>
              <w:rPr>
                <w:rFonts w:eastAsia="Times New Roman" w:cstheme="minorHAnsi"/>
                <w:color w:val="242424"/>
                <w:lang w:val="en-IN" w:eastAsia="en-IN"/>
              </w:rPr>
              <w:t>)</w:t>
            </w:r>
            <w:r w:rsidRPr="00AB71EB">
              <w:rPr>
                <w:rFonts w:eastAsia="Times New Roman" w:cstheme="minorHAnsi"/>
                <w:color w:val="242424"/>
                <w:lang w:val="en-IN" w:eastAsia="en-IN"/>
              </w:rPr>
              <w:t>,</w:t>
            </w:r>
            <w:r>
              <w:rPr>
                <w:rFonts w:eastAsia="Times New Roman" w:cstheme="minorHAnsi"/>
                <w:color w:val="242424"/>
                <w:lang w:val="en-IN" w:eastAsia="en-IN"/>
              </w:rPr>
              <w:t xml:space="preserve"> and H1 up 2% YoY to </w:t>
            </w:r>
            <w:r w:rsidRPr="00AB71EB">
              <w:rPr>
                <w:rFonts w:eastAsia="Times New Roman" w:cstheme="minorHAnsi"/>
                <w:color w:val="242424"/>
                <w:lang w:val="en-IN" w:eastAsia="en-IN"/>
              </w:rPr>
              <w:t>₹</w:t>
            </w:r>
            <w:r>
              <w:rPr>
                <w:rFonts w:eastAsia="Times New Roman" w:cstheme="minorHAnsi"/>
                <w:color w:val="242424"/>
                <w:lang w:val="en-IN" w:eastAsia="en-IN"/>
              </w:rPr>
              <w:t>977</w:t>
            </w:r>
            <w:r w:rsidRPr="00AB71EB">
              <w:rPr>
                <w:rFonts w:eastAsia="Times New Roman" w:cstheme="minorHAnsi"/>
                <w:color w:val="242424"/>
                <w:lang w:val="en-IN" w:eastAsia="en-IN"/>
              </w:rPr>
              <w:t xml:space="preserve"> Cr</w:t>
            </w:r>
            <w:r>
              <w:rPr>
                <w:rFonts w:eastAsia="Times New Roman" w:cstheme="minorHAnsi"/>
                <w:color w:val="242424"/>
                <w:lang w:val="en-IN" w:eastAsia="en-IN"/>
              </w:rPr>
              <w:t>. Fertiliser business segment continues to outperform reflecting in the robust 36% YoY growth. While TAN continued its strong performance, IPA and Ammonia dragged the chemical segment which experienced a 21% YoY decline.</w:t>
            </w:r>
          </w:p>
          <w:p w14:paraId="39DC5E03" w14:textId="77777777" w:rsidR="007900EC" w:rsidRPr="00AB71EB" w:rsidRDefault="007900EC" w:rsidP="007900EC">
            <w:pPr>
              <w:numPr>
                <w:ilvl w:val="0"/>
                <w:numId w:val="4"/>
              </w:numPr>
              <w:shd w:val="clear" w:color="auto" w:fill="FFFFFF"/>
              <w:spacing w:before="75" w:after="75" w:line="240" w:lineRule="auto"/>
              <w:ind w:right="75"/>
              <w:rPr>
                <w:rFonts w:eastAsia="Times New Roman" w:cstheme="minorHAnsi"/>
                <w:color w:val="242424"/>
                <w:lang w:val="en-IN" w:eastAsia="en-IN"/>
              </w:rPr>
            </w:pPr>
            <w:r w:rsidRPr="00AB71EB">
              <w:rPr>
                <w:rFonts w:eastAsia="Times New Roman" w:cstheme="minorHAnsi"/>
                <w:b/>
                <w:bCs/>
                <w:color w:val="242424"/>
                <w:lang w:val="en-IN" w:eastAsia="en-IN"/>
              </w:rPr>
              <w:t>Net Profit:</w:t>
            </w:r>
            <w:r w:rsidRPr="00AB71EB">
              <w:rPr>
                <w:rFonts w:eastAsia="Times New Roman" w:cstheme="minorHAnsi"/>
                <w:color w:val="242424"/>
                <w:lang w:val="en-IN" w:eastAsia="en-IN"/>
              </w:rPr>
              <w:t> </w:t>
            </w:r>
            <w:r>
              <w:rPr>
                <w:rFonts w:eastAsia="Times New Roman" w:cstheme="minorHAnsi"/>
                <w:color w:val="242424"/>
                <w:lang w:val="en-IN" w:eastAsia="en-IN"/>
              </w:rPr>
              <w:t xml:space="preserve">Q2 </w:t>
            </w:r>
            <w:r w:rsidRPr="00AB71EB">
              <w:rPr>
                <w:rFonts w:eastAsia="Times New Roman" w:cstheme="minorHAnsi"/>
                <w:color w:val="242424"/>
                <w:lang w:val="en-IN" w:eastAsia="en-IN"/>
              </w:rPr>
              <w:t>PAT remained flat</w:t>
            </w:r>
            <w:r>
              <w:rPr>
                <w:rFonts w:eastAsia="Times New Roman" w:cstheme="minorHAnsi"/>
                <w:color w:val="242424"/>
                <w:lang w:val="en-IN" w:eastAsia="en-IN"/>
              </w:rPr>
              <w:t xml:space="preserve"> at </w:t>
            </w:r>
            <w:r w:rsidRPr="00AB71EB">
              <w:rPr>
                <w:rFonts w:eastAsia="Times New Roman" w:cstheme="minorHAnsi"/>
                <w:color w:val="242424"/>
                <w:lang w:val="en-IN" w:eastAsia="en-IN"/>
              </w:rPr>
              <w:t>₹</w:t>
            </w:r>
            <w:r>
              <w:rPr>
                <w:rFonts w:eastAsia="Times New Roman" w:cstheme="minorHAnsi"/>
                <w:color w:val="242424"/>
                <w:lang w:val="en-IN" w:eastAsia="en-IN"/>
              </w:rPr>
              <w:t xml:space="preserve"> 214 Cr while H1 PAT grew 11% YoY at </w:t>
            </w:r>
            <w:r w:rsidRPr="00AB71EB">
              <w:rPr>
                <w:rFonts w:eastAsia="Times New Roman" w:cstheme="minorHAnsi"/>
                <w:color w:val="242424"/>
                <w:lang w:val="en-IN" w:eastAsia="en-IN"/>
              </w:rPr>
              <w:t>₹</w:t>
            </w:r>
            <w:r>
              <w:rPr>
                <w:rFonts w:eastAsia="Times New Roman" w:cstheme="minorHAnsi"/>
                <w:color w:val="242424"/>
                <w:lang w:val="en-IN" w:eastAsia="en-IN"/>
              </w:rPr>
              <w:t xml:space="preserve"> 458</w:t>
            </w:r>
            <w:r w:rsidRPr="00AB71EB">
              <w:rPr>
                <w:rFonts w:eastAsia="Times New Roman" w:cstheme="minorHAnsi"/>
                <w:color w:val="242424"/>
                <w:lang w:val="en-IN" w:eastAsia="en-IN"/>
              </w:rPr>
              <w:t xml:space="preserve"> Cr</w:t>
            </w:r>
          </w:p>
          <w:p w14:paraId="560F7507" w14:textId="77777777" w:rsidR="007900EC" w:rsidRPr="00AB71EB" w:rsidRDefault="007900EC" w:rsidP="007900EC">
            <w:pPr>
              <w:numPr>
                <w:ilvl w:val="0"/>
                <w:numId w:val="4"/>
              </w:numPr>
              <w:shd w:val="clear" w:color="auto" w:fill="FFFFFF"/>
              <w:spacing w:before="75" w:after="75" w:line="240" w:lineRule="auto"/>
              <w:ind w:right="75"/>
              <w:rPr>
                <w:rFonts w:eastAsia="Times New Roman" w:cstheme="minorHAnsi"/>
                <w:color w:val="242424"/>
                <w:lang w:val="en-IN" w:eastAsia="en-IN"/>
              </w:rPr>
            </w:pPr>
            <w:r w:rsidRPr="00AB71EB">
              <w:rPr>
                <w:rFonts w:eastAsia="Times New Roman" w:cstheme="minorHAnsi"/>
                <w:b/>
                <w:bCs/>
                <w:color w:val="242424"/>
                <w:lang w:val="en-IN" w:eastAsia="en-IN"/>
              </w:rPr>
              <w:t>Strategic Shift:</w:t>
            </w:r>
            <w:r w:rsidRPr="00AB71EB">
              <w:rPr>
                <w:rFonts w:eastAsia="Times New Roman" w:cstheme="minorHAnsi"/>
                <w:color w:val="242424"/>
                <w:lang w:val="en-IN" w:eastAsia="en-IN"/>
              </w:rPr>
              <w:t> </w:t>
            </w:r>
            <w:proofErr w:type="gramStart"/>
            <w:r w:rsidRPr="002B7010">
              <w:rPr>
                <w:rFonts w:eastAsia="Times New Roman" w:cstheme="minorHAnsi"/>
                <w:color w:val="242424"/>
                <w:lang w:val="en-IN" w:eastAsia="en-IN"/>
              </w:rPr>
              <w:t>Continuing on</w:t>
            </w:r>
            <w:proofErr w:type="gramEnd"/>
            <w:r w:rsidRPr="002B7010">
              <w:rPr>
                <w:rFonts w:eastAsia="Times New Roman" w:cstheme="minorHAnsi"/>
                <w:color w:val="242424"/>
                <w:lang w:val="en-IN" w:eastAsia="en-IN"/>
              </w:rPr>
              <w:t xml:space="preserve"> our transformative journey,</w:t>
            </w:r>
            <w:r>
              <w:rPr>
                <w:rFonts w:eastAsia="Times New Roman" w:cstheme="minorHAnsi"/>
                <w:color w:val="242424"/>
                <w:lang w:val="en-IN" w:eastAsia="en-IN"/>
              </w:rPr>
              <w:t xml:space="preserve"> the </w:t>
            </w:r>
            <w:r w:rsidRPr="00AB71EB">
              <w:rPr>
                <w:rFonts w:eastAsia="Times New Roman" w:cstheme="minorHAnsi"/>
                <w:color w:val="242424"/>
                <w:lang w:val="en-IN" w:eastAsia="en-IN"/>
              </w:rPr>
              <w:t>specialty products now mak</w:t>
            </w:r>
            <w:r>
              <w:rPr>
                <w:rFonts w:eastAsia="Times New Roman" w:cstheme="minorHAnsi"/>
                <w:color w:val="242424"/>
                <w:lang w:val="en-IN" w:eastAsia="en-IN"/>
              </w:rPr>
              <w:t>e</w:t>
            </w:r>
            <w:r w:rsidRPr="00AB71EB">
              <w:rPr>
                <w:rFonts w:eastAsia="Times New Roman" w:cstheme="minorHAnsi"/>
                <w:color w:val="242424"/>
                <w:lang w:val="en-IN" w:eastAsia="en-IN"/>
              </w:rPr>
              <w:t xml:space="preserve"> up 28% of CNB's revenue in Q2-FY26. </w:t>
            </w:r>
            <w:proofErr w:type="spellStart"/>
            <w:r w:rsidRPr="00AB71EB">
              <w:rPr>
                <w:rFonts w:eastAsia="Times New Roman" w:cstheme="minorHAnsi"/>
                <w:color w:val="242424"/>
                <w:lang w:val="en-IN" w:eastAsia="en-IN"/>
              </w:rPr>
              <w:t>Croptek</w:t>
            </w:r>
            <w:proofErr w:type="spellEnd"/>
            <w:r w:rsidRPr="00AB71EB">
              <w:rPr>
                <w:rFonts w:eastAsia="Times New Roman" w:cstheme="minorHAnsi"/>
                <w:color w:val="242424"/>
                <w:lang w:val="en-IN" w:eastAsia="en-IN"/>
              </w:rPr>
              <w:t xml:space="preserve"> volumes surged by 54% YoY, and the B2C segment contributed 14% to Mining Chemicals revenue.</w:t>
            </w:r>
          </w:p>
          <w:p w14:paraId="2A096283" w14:textId="77777777" w:rsidR="007900EC" w:rsidRPr="00C40371" w:rsidRDefault="007900EC" w:rsidP="007900EC">
            <w:pPr>
              <w:numPr>
                <w:ilvl w:val="0"/>
                <w:numId w:val="4"/>
              </w:numPr>
              <w:shd w:val="clear" w:color="auto" w:fill="FFFFFF"/>
              <w:spacing w:before="75" w:after="75" w:line="240" w:lineRule="auto"/>
              <w:ind w:right="75"/>
              <w:rPr>
                <w:rFonts w:cstheme="minorHAnsi"/>
                <w:lang w:val="en-IN"/>
              </w:rPr>
            </w:pPr>
            <w:r w:rsidRPr="00AB71EB">
              <w:rPr>
                <w:rFonts w:eastAsia="Times New Roman" w:cstheme="minorHAnsi"/>
                <w:b/>
                <w:bCs/>
                <w:color w:val="242424"/>
                <w:lang w:val="en-IN" w:eastAsia="en-IN"/>
              </w:rPr>
              <w:t>Net Debt:</w:t>
            </w:r>
            <w:r w:rsidRPr="00AB71EB">
              <w:rPr>
                <w:rFonts w:eastAsia="Times New Roman" w:cstheme="minorHAnsi"/>
                <w:color w:val="242424"/>
                <w:lang w:val="en-IN" w:eastAsia="en-IN"/>
              </w:rPr>
              <w:t> Despite a Capex spend of ₹870 Cr in H1-FY26, net debt rose by only ₹9</w:t>
            </w:r>
            <w:r>
              <w:rPr>
                <w:rFonts w:eastAsia="Times New Roman" w:cstheme="minorHAnsi"/>
                <w:color w:val="242424"/>
                <w:lang w:val="en-IN" w:eastAsia="en-IN"/>
              </w:rPr>
              <w:t>7</w:t>
            </w:r>
            <w:r w:rsidRPr="00AB71EB">
              <w:rPr>
                <w:rFonts w:eastAsia="Times New Roman" w:cstheme="minorHAnsi"/>
                <w:color w:val="242424"/>
                <w:lang w:val="en-IN" w:eastAsia="en-IN"/>
              </w:rPr>
              <w:t xml:space="preserve"> Cr, with a net debt to EBITDA ratio of 1.74x</w:t>
            </w:r>
          </w:p>
          <w:p w14:paraId="451514AE" w14:textId="77777777" w:rsidR="007900EC" w:rsidRPr="00AB71EB" w:rsidRDefault="007900EC" w:rsidP="00B25D1E">
            <w:pPr>
              <w:shd w:val="clear" w:color="auto" w:fill="FFFFFF"/>
              <w:spacing w:before="75" w:after="75"/>
              <w:ind w:left="720" w:right="75"/>
              <w:rPr>
                <w:rFonts w:cstheme="minorHAnsi"/>
                <w:lang w:val="en-IN"/>
              </w:rPr>
            </w:pPr>
          </w:p>
        </w:tc>
      </w:tr>
      <w:tr w:rsidR="007900EC" w:rsidRPr="00D364B1" w14:paraId="74A1A5F6" w14:textId="77777777" w:rsidTr="00B25D1E">
        <w:trPr>
          <w:trHeight w:val="737"/>
        </w:trPr>
        <w:tc>
          <w:tcPr>
            <w:tcW w:w="10070" w:type="dxa"/>
            <w:tcBorders>
              <w:top w:val="nil"/>
              <w:left w:val="nil"/>
              <w:bottom w:val="nil"/>
              <w:right w:val="nil"/>
            </w:tcBorders>
          </w:tcPr>
          <w:p w14:paraId="78867355" w14:textId="77777777" w:rsidR="007900EC" w:rsidRPr="00D364B1" w:rsidRDefault="007900EC" w:rsidP="00B25D1E">
            <w:pPr>
              <w:spacing w:line="240" w:lineRule="exact"/>
              <w:contextualSpacing/>
              <w:jc w:val="both"/>
              <w:rPr>
                <w:rFonts w:cstheme="minorHAnsi"/>
                <w:b/>
              </w:rPr>
            </w:pPr>
            <w:r w:rsidRPr="00D364B1">
              <w:rPr>
                <w:rFonts w:cstheme="minorHAnsi"/>
                <w:b/>
              </w:rPr>
              <w:lastRenderedPageBreak/>
              <w:t xml:space="preserve">Reflecting on the company’s performance, S.C. Mehta, Chairman and Managing Director of DFPCL, stated: </w:t>
            </w:r>
          </w:p>
          <w:p w14:paraId="590374B8" w14:textId="77777777" w:rsidR="007900EC" w:rsidRPr="00D364B1" w:rsidRDefault="007900EC" w:rsidP="00B25D1E">
            <w:pPr>
              <w:spacing w:line="240" w:lineRule="exact"/>
              <w:contextualSpacing/>
              <w:jc w:val="both"/>
              <w:rPr>
                <w:rFonts w:cstheme="minorHAnsi"/>
                <w:b/>
              </w:rPr>
            </w:pPr>
          </w:p>
        </w:tc>
      </w:tr>
      <w:tr w:rsidR="007900EC" w:rsidRPr="00D364B1" w14:paraId="16D564B2" w14:textId="77777777" w:rsidTr="00B25D1E">
        <w:trPr>
          <w:trHeight w:val="531"/>
        </w:trPr>
        <w:tc>
          <w:tcPr>
            <w:tcW w:w="10070" w:type="dxa"/>
            <w:tcBorders>
              <w:top w:val="nil"/>
              <w:left w:val="nil"/>
              <w:bottom w:val="nil"/>
              <w:right w:val="nil"/>
            </w:tcBorders>
          </w:tcPr>
          <w:tbl>
            <w:tblPr>
              <w:tblStyle w:val="TableGrid"/>
              <w:tblW w:w="9665" w:type="dxa"/>
              <w:tblLook w:val="04A0" w:firstRow="1" w:lastRow="0" w:firstColumn="1" w:lastColumn="0" w:noHBand="0" w:noVBand="1"/>
            </w:tblPr>
            <w:tblGrid>
              <w:gridCol w:w="9665"/>
            </w:tblGrid>
            <w:tr w:rsidR="007900EC" w:rsidRPr="00D364B1" w14:paraId="69F15B19" w14:textId="77777777" w:rsidTr="00B25D1E">
              <w:trPr>
                <w:trHeight w:val="701"/>
              </w:trPr>
              <w:tc>
                <w:tcPr>
                  <w:tcW w:w="9665" w:type="dxa"/>
                  <w:tcBorders>
                    <w:bottom w:val="nil"/>
                  </w:tcBorders>
                  <w:shd w:val="clear" w:color="auto" w:fill="F2F2F2" w:themeFill="background1" w:themeFillShade="F2"/>
                </w:tcPr>
                <w:p w14:paraId="7868B684" w14:textId="77777777" w:rsidR="007900EC" w:rsidRDefault="007900EC" w:rsidP="00B25D1E">
                  <w:pPr>
                    <w:spacing w:before="80"/>
                    <w:jc w:val="both"/>
                    <w:rPr>
                      <w:rFonts w:cstheme="minorHAnsi"/>
                      <w:noProof/>
                      <w:color w:val="0070C0"/>
                      <w:lang w:val="en-IN"/>
                    </w:rPr>
                  </w:pPr>
                  <w:bookmarkStart w:id="1" w:name="_Hlk198699041"/>
                  <w:bookmarkStart w:id="2" w:name="_Hlk198457720"/>
                  <w:bookmarkStart w:id="3" w:name="_Hlk167525396"/>
                  <w:bookmarkStart w:id="4" w:name="_Hlk198676562"/>
                  <w:bookmarkStart w:id="5" w:name="_Hlk157520776"/>
                  <w:r w:rsidRPr="00444561">
                    <w:rPr>
                      <w:noProof/>
                    </w:rPr>
                    <w:drawing>
                      <wp:anchor distT="0" distB="0" distL="114300" distR="114300" simplePos="0" relativeHeight="251667456" behindDoc="1" locked="0" layoutInCell="1" allowOverlap="1" wp14:anchorId="041A7E88" wp14:editId="03EAC4EA">
                        <wp:simplePos x="0" y="0"/>
                        <wp:positionH relativeFrom="column">
                          <wp:posOffset>4520565</wp:posOffset>
                        </wp:positionH>
                        <wp:positionV relativeFrom="paragraph">
                          <wp:posOffset>445135</wp:posOffset>
                        </wp:positionV>
                        <wp:extent cx="1457960" cy="1349375"/>
                        <wp:effectExtent l="0" t="0" r="8890" b="3175"/>
                        <wp:wrapTight wrapText="bothSides">
                          <wp:wrapPolygon edited="0">
                            <wp:start x="0" y="0"/>
                            <wp:lineTo x="0" y="21346"/>
                            <wp:lineTo x="21449" y="21346"/>
                            <wp:lineTo x="21449" y="0"/>
                            <wp:lineTo x="0" y="0"/>
                          </wp:wrapPolygon>
                        </wp:wrapTight>
                        <wp:docPr id="823497517" name="Picture 21"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497517" name="Picture 21" descr="A person in a suit and tie&#10;&#10;AI-generated content may be incorrec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915" r="7263"/>
                                <a:stretch/>
                              </pic:blipFill>
                              <pic:spPr bwMode="auto">
                                <a:xfrm>
                                  <a:off x="0" y="0"/>
                                  <a:ext cx="1457960" cy="1349375"/>
                                </a:xfrm>
                                <a:prstGeom prst="rect">
                                  <a:avLst/>
                                </a:prstGeom>
                                <a:noFill/>
                                <a:ln>
                                  <a:noFill/>
                                </a:ln>
                                <a:effectLst>
                                  <a:softEdge rad="31750"/>
                                </a:effectLst>
                                <a:extLst>
                                  <a:ext uri="{53640926-AAD7-44D8-BBD7-CCE9431645EC}">
                                    <a14:shadowObscured xmlns:a14="http://schemas.microsoft.com/office/drawing/2010/main"/>
                                  </a:ext>
                                </a:extLst>
                              </pic:spPr>
                            </pic:pic>
                          </a:graphicData>
                        </a:graphic>
                        <wp14:sizeRelH relativeFrom="margin">
                          <wp14:pctWidth>0</wp14:pctWidth>
                        </wp14:sizeRelH>
                      </wp:anchor>
                    </w:drawing>
                  </w:r>
                  <w:r>
                    <w:br w:type="page"/>
                  </w:r>
                  <w:r>
                    <w:br w:type="page"/>
                  </w:r>
                  <w:r w:rsidRPr="00345CA2">
                    <w:rPr>
                      <w:rFonts w:cstheme="minorHAnsi"/>
                      <w:noProof/>
                      <w:color w:val="0070C0"/>
                      <w:lang w:val="en-IN"/>
                    </w:rPr>
                    <w:t>"</w:t>
                  </w:r>
                  <w:r w:rsidRPr="00D7500E">
                    <w:rPr>
                      <w:rFonts w:cstheme="minorHAnsi"/>
                      <w:noProof/>
                      <w:color w:val="0070C0"/>
                      <w:lang w:val="en-IN"/>
                    </w:rPr>
                    <w:t>Q2 FY26 reaffirms the strength of our strategic transformation and disciplined execution, anchored in our continued focus on specialty products, customer-centricity, and operational agility amidst evolving market dynamics.</w:t>
                  </w:r>
                </w:p>
                <w:p w14:paraId="7349806B" w14:textId="77777777" w:rsidR="007900EC" w:rsidRPr="00D7500E" w:rsidRDefault="007900EC" w:rsidP="00B25D1E">
                  <w:pPr>
                    <w:spacing w:before="80"/>
                    <w:jc w:val="both"/>
                    <w:rPr>
                      <w:rFonts w:cstheme="minorHAnsi"/>
                      <w:noProof/>
                      <w:color w:val="0070C0"/>
                      <w:lang w:val="en-IN"/>
                    </w:rPr>
                  </w:pPr>
                  <w:r w:rsidRPr="00D7500E">
                    <w:rPr>
                      <w:rFonts w:cstheme="minorHAnsi"/>
                      <w:noProof/>
                      <w:color w:val="0070C0"/>
                      <w:lang w:val="en-IN"/>
                    </w:rPr>
                    <w:t>Our Fertiliser and TAN businesses continue to deliver robust performance, driving strong growth in both revenue and margins. This resilience reflects the success of our differentiated offerings and deep engagement across core sectors.The Chemicals segment, however, was impacted by global headwinds, particularly in the IPA and Ammonia businesses, which saw a 21% YoY decline.</w:t>
                  </w:r>
                </w:p>
                <w:p w14:paraId="0972AEE5" w14:textId="77777777" w:rsidR="007900EC" w:rsidRPr="00D7500E" w:rsidRDefault="007900EC" w:rsidP="00B25D1E">
                  <w:pPr>
                    <w:spacing w:before="80"/>
                    <w:jc w:val="both"/>
                    <w:rPr>
                      <w:rFonts w:cstheme="minorHAnsi"/>
                      <w:noProof/>
                      <w:color w:val="0070C0"/>
                      <w:lang w:val="en-IN"/>
                    </w:rPr>
                  </w:pPr>
                  <w:r w:rsidRPr="00D7500E">
                    <w:rPr>
                      <w:rFonts w:cstheme="minorHAnsi"/>
                      <w:noProof/>
                      <w:color w:val="0070C0"/>
                      <w:lang w:val="en-IN"/>
                    </w:rPr>
                    <w:t xml:space="preserve">Our </w:t>
                  </w:r>
                  <w:r w:rsidRPr="00D7500E">
                    <w:rPr>
                      <w:rFonts w:cstheme="minorHAnsi"/>
                      <w:b/>
                      <w:bCs/>
                      <w:noProof/>
                      <w:color w:val="0070C0"/>
                      <w:lang w:val="en-IN"/>
                    </w:rPr>
                    <w:t xml:space="preserve">IPA business </w:t>
                  </w:r>
                  <w:r w:rsidRPr="00D7500E">
                    <w:rPr>
                      <w:rFonts w:cstheme="minorHAnsi"/>
                      <w:noProof/>
                      <w:color w:val="0070C0"/>
                      <w:lang w:val="en-IN"/>
                    </w:rPr>
                    <w:t>navigated a dynamic quarter shaped by global trade realignments and pricing volatility. A sharp correction in benzene and acetone prices, coupled with the impact of anti-dumping duties on China, led to increased US imports and margin pressure. Despite these temporary headwinds, we are actively repositioning for growth. With early signs of price stabilization and easing geopolitical tensions, we are confident in a near-term recovery. Our strategy—centered on expanding pharma-grade exports, driving cost efficiencies, and shaping a more level playing field through trade advocacy—is strengthening our competitiveness and positioning the IPA business for sustainable, profitable growth.</w:t>
                  </w:r>
                </w:p>
                <w:p w14:paraId="5EB513E2" w14:textId="77777777" w:rsidR="007900EC" w:rsidRDefault="007900EC" w:rsidP="00B25D1E">
                  <w:pPr>
                    <w:spacing w:before="80"/>
                    <w:jc w:val="both"/>
                    <w:rPr>
                      <w:rFonts w:cstheme="minorHAnsi"/>
                      <w:noProof/>
                      <w:color w:val="0070C0"/>
                      <w:lang w:val="en-IN"/>
                    </w:rPr>
                  </w:pPr>
                  <w:r w:rsidRPr="00D7500E">
                    <w:rPr>
                      <w:rFonts w:cstheme="minorHAnsi"/>
                      <w:noProof/>
                      <w:color w:val="0070C0"/>
                      <w:lang w:val="en-IN"/>
                    </w:rPr>
                    <w:t xml:space="preserve">The </w:t>
                  </w:r>
                  <w:r w:rsidRPr="00D7500E">
                    <w:rPr>
                      <w:rFonts w:cstheme="minorHAnsi"/>
                      <w:b/>
                      <w:bCs/>
                      <w:noProof/>
                      <w:color w:val="0070C0"/>
                      <w:lang w:val="en-IN"/>
                    </w:rPr>
                    <w:t>Ammonia segment</w:t>
                  </w:r>
                  <w:r w:rsidRPr="00D7500E">
                    <w:rPr>
                      <w:rFonts w:cstheme="minorHAnsi"/>
                      <w:noProof/>
                      <w:color w:val="0070C0"/>
                      <w:lang w:val="en-IN"/>
                    </w:rPr>
                    <w:t xml:space="preserve"> also faced a volatile quarter, with FOB Middle East prices averaging ~$300/MT and operational constraints adding to cost pressures. That said, the outlook is encouraging. Prices have rebounded above $400/MT, and a planned Q4 shutdown is expected to enhance capacity while delivering further NG savings. With the Equinor NG supply contract in place and operational efficiencies underway, we are well-positioned for a strong recovery in the coming quarters.</w:t>
                  </w:r>
                </w:p>
                <w:p w14:paraId="26FB81E2" w14:textId="77777777" w:rsidR="007900EC" w:rsidRDefault="007900EC" w:rsidP="00B25D1E">
                  <w:pPr>
                    <w:spacing w:before="80"/>
                    <w:jc w:val="both"/>
                    <w:rPr>
                      <w:rFonts w:cstheme="minorHAnsi"/>
                      <w:noProof/>
                      <w:color w:val="0070C0"/>
                      <w:lang w:val="en-IN"/>
                    </w:rPr>
                  </w:pPr>
                  <w:r w:rsidRPr="00D7500E">
                    <w:rPr>
                      <w:rFonts w:cstheme="minorHAnsi"/>
                      <w:noProof/>
                      <w:color w:val="0070C0"/>
                      <w:lang w:val="en-IN"/>
                    </w:rPr>
                    <w:t xml:space="preserve">We also completed the </w:t>
                  </w:r>
                  <w:r w:rsidRPr="00D7500E">
                    <w:rPr>
                      <w:rFonts w:cstheme="minorHAnsi"/>
                      <w:b/>
                      <w:bCs/>
                      <w:noProof/>
                      <w:color w:val="0070C0"/>
                      <w:lang w:val="en-IN"/>
                    </w:rPr>
                    <w:t>full acquisition of Platinum Blasting Services (PBS)</w:t>
                  </w:r>
                  <w:r w:rsidRPr="00D7500E">
                    <w:rPr>
                      <w:rFonts w:cstheme="minorHAnsi"/>
                      <w:noProof/>
                      <w:color w:val="0070C0"/>
                      <w:lang w:val="en-IN"/>
                    </w:rPr>
                    <w:t>, our Australian subsidiary, which delivered ₹533 crore in revenue and ₹80 crore in EBITDA in FY25. Acquired at an attractive 6.7x EBITDA multiple, this move strengthens our presence in the high-potential Australian mining market and reinforces our forward integration strategy. With this step, DMSL is poised to enhance its leadership in mining solutions across Australia and India.</w:t>
                  </w:r>
                </w:p>
                <w:p w14:paraId="6F3FFECE" w14:textId="77777777" w:rsidR="007900EC" w:rsidRDefault="007900EC" w:rsidP="00B25D1E">
                  <w:pPr>
                    <w:spacing w:before="80"/>
                    <w:jc w:val="both"/>
                    <w:rPr>
                      <w:rFonts w:cstheme="minorHAnsi"/>
                      <w:noProof/>
                      <w:color w:val="0070C0"/>
                      <w:lang w:val="en-IN"/>
                    </w:rPr>
                  </w:pPr>
                  <w:r w:rsidRPr="00D7500E">
                    <w:rPr>
                      <w:rFonts w:cstheme="minorHAnsi"/>
                      <w:b/>
                      <w:bCs/>
                      <w:noProof/>
                      <w:color w:val="0070C0"/>
                      <w:lang w:val="en-IN"/>
                    </w:rPr>
                    <w:t>Our strategic growth projects</w:t>
                  </w:r>
                  <w:r w:rsidRPr="00D7500E">
                    <w:rPr>
                      <w:rFonts w:cstheme="minorHAnsi"/>
                      <w:noProof/>
                      <w:color w:val="0070C0"/>
                      <w:lang w:val="en-IN"/>
                    </w:rPr>
                    <w:t xml:space="preserve"> remain firmly on track, laying the foundation for the next phase of value creation.</w:t>
                  </w:r>
                </w:p>
                <w:p w14:paraId="1233D7FA" w14:textId="77777777" w:rsidR="007900EC" w:rsidRPr="00A25AC6" w:rsidRDefault="007900EC" w:rsidP="00B25D1E">
                  <w:pPr>
                    <w:spacing w:before="80"/>
                    <w:jc w:val="both"/>
                    <w:rPr>
                      <w:rFonts w:cstheme="minorHAnsi"/>
                      <w:noProof/>
                      <w:color w:val="0070C0"/>
                      <w:lang w:val="en-IN"/>
                    </w:rPr>
                  </w:pPr>
                  <w:r w:rsidRPr="00D7500E">
                    <w:rPr>
                      <w:rFonts w:cstheme="minorHAnsi"/>
                      <w:noProof/>
                      <w:color w:val="0070C0"/>
                      <w:lang w:val="en-IN"/>
                    </w:rPr>
                    <w:t>We remain committed to delivering sustainable growth, backed by sharper execution, deeper customer engagement, and a clear focus on long-term value creation for all stakeholders.</w:t>
                  </w:r>
                  <w:bookmarkEnd w:id="1"/>
                  <w:bookmarkEnd w:id="2"/>
                </w:p>
              </w:tc>
            </w:tr>
            <w:bookmarkEnd w:id="3"/>
            <w:tr w:rsidR="007900EC" w:rsidRPr="00D364B1" w14:paraId="2E2B6FBB" w14:textId="77777777" w:rsidTr="00B25D1E">
              <w:trPr>
                <w:trHeight w:val="58"/>
              </w:trPr>
              <w:tc>
                <w:tcPr>
                  <w:tcW w:w="9665" w:type="dxa"/>
                  <w:tcBorders>
                    <w:top w:val="nil"/>
                    <w:bottom w:val="single" w:sz="4" w:space="0" w:color="auto"/>
                  </w:tcBorders>
                  <w:shd w:val="clear" w:color="auto" w:fill="F2F2F2" w:themeFill="background1" w:themeFillShade="F2"/>
                </w:tcPr>
                <w:p w14:paraId="6B40C0A5" w14:textId="77777777" w:rsidR="007900EC" w:rsidRPr="00D364B1" w:rsidRDefault="007900EC" w:rsidP="00B25D1E">
                  <w:pPr>
                    <w:spacing w:before="80"/>
                    <w:jc w:val="both"/>
                    <w:rPr>
                      <w:rFonts w:cstheme="minorHAnsi"/>
                      <w:noProof/>
                      <w:color w:val="0070C0"/>
                    </w:rPr>
                  </w:pPr>
                </w:p>
              </w:tc>
            </w:tr>
          </w:tbl>
          <w:bookmarkEnd w:id="4"/>
          <w:p w14:paraId="536A2117" w14:textId="77777777" w:rsidR="007900EC" w:rsidRDefault="007900EC" w:rsidP="00B25D1E">
            <w:pPr>
              <w:spacing w:line="240" w:lineRule="exact"/>
              <w:jc w:val="both"/>
              <w:rPr>
                <w:rFonts w:cstheme="minorHAnsi"/>
                <w:b/>
              </w:rPr>
            </w:pPr>
            <w:r w:rsidRPr="00D364B1">
              <w:rPr>
                <w:rFonts w:cstheme="minorHAnsi"/>
                <w:b/>
              </w:rPr>
              <w:t xml:space="preserve">         </w:t>
            </w:r>
          </w:p>
          <w:p w14:paraId="29844620" w14:textId="77777777" w:rsidR="007900EC" w:rsidRDefault="007900EC" w:rsidP="00B25D1E">
            <w:pPr>
              <w:spacing w:line="240" w:lineRule="exact"/>
              <w:jc w:val="both"/>
              <w:rPr>
                <w:rFonts w:cstheme="minorHAnsi"/>
                <w:b/>
              </w:rPr>
            </w:pPr>
          </w:p>
          <w:p w14:paraId="5282FA23" w14:textId="77777777" w:rsidR="007900EC" w:rsidRDefault="007900EC" w:rsidP="00B25D1E">
            <w:pPr>
              <w:spacing w:line="240" w:lineRule="exact"/>
              <w:jc w:val="both"/>
              <w:rPr>
                <w:rFonts w:cstheme="minorHAnsi"/>
                <w:b/>
              </w:rPr>
            </w:pPr>
          </w:p>
          <w:p w14:paraId="05C2F99E" w14:textId="77777777" w:rsidR="007900EC" w:rsidRDefault="007900EC" w:rsidP="00B25D1E">
            <w:pPr>
              <w:spacing w:line="240" w:lineRule="exact"/>
              <w:jc w:val="both"/>
              <w:rPr>
                <w:rFonts w:cstheme="minorHAnsi"/>
                <w:b/>
              </w:rPr>
            </w:pPr>
          </w:p>
          <w:p w14:paraId="23EEE144" w14:textId="77777777" w:rsidR="007900EC" w:rsidRDefault="007900EC" w:rsidP="00B25D1E">
            <w:pPr>
              <w:spacing w:line="240" w:lineRule="exact"/>
              <w:jc w:val="both"/>
              <w:rPr>
                <w:rFonts w:cstheme="minorHAnsi"/>
                <w:b/>
              </w:rPr>
            </w:pPr>
          </w:p>
          <w:p w14:paraId="1E44B064" w14:textId="77777777" w:rsidR="007900EC" w:rsidRDefault="007900EC" w:rsidP="00B25D1E">
            <w:pPr>
              <w:spacing w:line="240" w:lineRule="exact"/>
              <w:jc w:val="both"/>
              <w:rPr>
                <w:rFonts w:cstheme="minorHAnsi"/>
                <w:b/>
              </w:rPr>
            </w:pPr>
          </w:p>
          <w:p w14:paraId="61D68517" w14:textId="77777777" w:rsidR="007900EC" w:rsidRPr="00F84DCD" w:rsidRDefault="007900EC" w:rsidP="00B25D1E">
            <w:pPr>
              <w:spacing w:line="240" w:lineRule="exact"/>
              <w:jc w:val="both"/>
              <w:rPr>
                <w:rFonts w:cstheme="minorHAnsi"/>
                <w:b/>
                <w:sz w:val="24"/>
                <w:szCs w:val="24"/>
              </w:rPr>
            </w:pPr>
            <w:r w:rsidRPr="00F84DCD">
              <w:rPr>
                <w:rFonts w:cstheme="minorHAnsi"/>
                <w:b/>
                <w:sz w:val="24"/>
                <w:szCs w:val="24"/>
              </w:rPr>
              <w:lastRenderedPageBreak/>
              <w:t>Segmental Update</w:t>
            </w:r>
          </w:p>
          <w:p w14:paraId="4BDB2B50" w14:textId="77777777" w:rsidR="007900EC" w:rsidRPr="00D364B1" w:rsidRDefault="007900EC" w:rsidP="00B25D1E">
            <w:pPr>
              <w:spacing w:line="240" w:lineRule="exact"/>
              <w:jc w:val="both"/>
              <w:rPr>
                <w:rFonts w:cstheme="minorHAnsi"/>
                <w:b/>
              </w:rPr>
            </w:pPr>
          </w:p>
          <w:p w14:paraId="32197CCC" w14:textId="77777777" w:rsidR="007900EC" w:rsidRPr="00D364B1" w:rsidRDefault="007900EC" w:rsidP="00B25D1E">
            <w:pPr>
              <w:spacing w:line="240" w:lineRule="exact"/>
              <w:jc w:val="both"/>
              <w:rPr>
                <w:rFonts w:cstheme="minorHAnsi"/>
                <w:b/>
              </w:rPr>
            </w:pPr>
          </w:p>
        </w:tc>
      </w:tr>
    </w:tbl>
    <w:bookmarkEnd w:id="5"/>
    <w:p w14:paraId="1384B830" w14:textId="77777777" w:rsidR="007900EC" w:rsidRPr="005C4362" w:rsidRDefault="007900EC" w:rsidP="007900EC">
      <w:pPr>
        <w:pStyle w:val="ListParagraph"/>
        <w:numPr>
          <w:ilvl w:val="0"/>
          <w:numId w:val="1"/>
        </w:numPr>
        <w:spacing w:before="120" w:after="0" w:line="240" w:lineRule="auto"/>
        <w:ind w:left="426"/>
        <w:contextualSpacing w:val="0"/>
        <w:jc w:val="both"/>
        <w:rPr>
          <w:rFonts w:cstheme="minorHAnsi"/>
          <w:b/>
          <w:bCs/>
          <w:noProof/>
        </w:rPr>
      </w:pPr>
      <w:r w:rsidRPr="005C4362">
        <w:rPr>
          <w:rFonts w:cstheme="minorHAnsi"/>
          <w:noProof/>
          <w:sz w:val="20"/>
          <w:szCs w:val="20"/>
          <w:lang w:val="en-IN"/>
        </w:rPr>
        <w:lastRenderedPageBreak/>
        <mc:AlternateContent>
          <mc:Choice Requires="wpg">
            <w:drawing>
              <wp:anchor distT="0" distB="0" distL="114300" distR="114300" simplePos="0" relativeHeight="251663360" behindDoc="0" locked="0" layoutInCell="1" allowOverlap="1" wp14:anchorId="281DABDD" wp14:editId="1556FEDA">
                <wp:simplePos x="0" y="0"/>
                <wp:positionH relativeFrom="margin">
                  <wp:align>right</wp:align>
                </wp:positionH>
                <wp:positionV relativeFrom="paragraph">
                  <wp:posOffset>-319750</wp:posOffset>
                </wp:positionV>
                <wp:extent cx="6119495" cy="266700"/>
                <wp:effectExtent l="0" t="0" r="33655" b="19050"/>
                <wp:wrapNone/>
                <wp:docPr id="1908109655" name="Group 1908109655"/>
                <wp:cNvGraphicFramePr/>
                <a:graphic xmlns:a="http://schemas.openxmlformats.org/drawingml/2006/main">
                  <a:graphicData uri="http://schemas.microsoft.com/office/word/2010/wordprocessingGroup">
                    <wpg:wgp>
                      <wpg:cNvGrpSpPr/>
                      <wpg:grpSpPr>
                        <a:xfrm>
                          <a:off x="0" y="0"/>
                          <a:ext cx="6119495" cy="266700"/>
                          <a:chOff x="0" y="0"/>
                          <a:chExt cx="6119495" cy="266700"/>
                        </a:xfrm>
                      </wpg:grpSpPr>
                      <wps:wsp>
                        <wps:cNvPr id="197332770" name="Straight Connector 197332770"/>
                        <wps:cNvCnPr/>
                        <wps:spPr>
                          <a:xfrm flipV="1">
                            <a:off x="0" y="129396"/>
                            <a:ext cx="6119495" cy="6350"/>
                          </a:xfrm>
                          <a:prstGeom prst="line">
                            <a:avLst/>
                          </a:prstGeom>
                        </wps:spPr>
                        <wps:style>
                          <a:lnRef idx="1">
                            <a:schemeClr val="dk1"/>
                          </a:lnRef>
                          <a:fillRef idx="0">
                            <a:schemeClr val="dk1"/>
                          </a:fillRef>
                          <a:effectRef idx="0">
                            <a:schemeClr val="dk1"/>
                          </a:effectRef>
                          <a:fontRef idx="minor">
                            <a:schemeClr val="tx1"/>
                          </a:fontRef>
                        </wps:style>
                        <wps:bodyPr/>
                      </wps:wsp>
                      <wps:wsp>
                        <wps:cNvPr id="2004267622" name="Rectangle 2004267622"/>
                        <wps:cNvSpPr/>
                        <wps:spPr>
                          <a:xfrm>
                            <a:off x="966159" y="0"/>
                            <a:ext cx="3995420" cy="266700"/>
                          </a:xfrm>
                          <a:prstGeom prst="rect">
                            <a:avLst/>
                          </a:prstGeom>
                          <a:solidFill>
                            <a:srgbClr val="EB8E36"/>
                          </a:solidFill>
                          <a:ln w="9525">
                            <a:solidFill>
                              <a:schemeClr val="tx1"/>
                            </a:solidFill>
                          </a:ln>
                        </wps:spPr>
                        <wps:style>
                          <a:lnRef idx="2">
                            <a:schemeClr val="dk1"/>
                          </a:lnRef>
                          <a:fillRef idx="1">
                            <a:schemeClr val="lt1"/>
                          </a:fillRef>
                          <a:effectRef idx="0">
                            <a:schemeClr val="dk1"/>
                          </a:effectRef>
                          <a:fontRef idx="minor">
                            <a:schemeClr val="dk1"/>
                          </a:fontRef>
                        </wps:style>
                        <wps:txbx>
                          <w:txbxContent>
                            <w:p w14:paraId="778084C7" w14:textId="77777777" w:rsidR="007900EC" w:rsidRPr="00EB5F30" w:rsidRDefault="007900EC" w:rsidP="007900EC">
                              <w:pPr>
                                <w:spacing w:after="0" w:line="240" w:lineRule="exact"/>
                                <w:contextualSpacing/>
                                <w:jc w:val="center"/>
                                <w:rPr>
                                  <w:color w:val="FFFFFF" w:themeColor="background1"/>
                                  <w:sz w:val="24"/>
                                  <w:szCs w:val="24"/>
                                  <w:lang w:val="en-IN"/>
                                </w:rPr>
                              </w:pPr>
                              <w:r>
                                <w:rPr>
                                  <w:b/>
                                  <w:bCs/>
                                  <w:color w:val="FFFFFF" w:themeColor="background1"/>
                                  <w:sz w:val="24"/>
                                  <w:szCs w:val="24"/>
                                  <w:lang w:val="en-IN"/>
                                </w:rPr>
                                <w:t xml:space="preserve">Chemicals Review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81DABDD" id="Group 1908109655" o:spid="_x0000_s1029" style="position:absolute;left:0;text-align:left;margin-left:430.65pt;margin-top:-25.2pt;width:481.85pt;height:21pt;z-index:251663360;mso-position-horizontal:right;mso-position-horizontal-relative:margin;mso-height-relative:margin" coordsize="61194,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">
                <v:line id="Straight Connector 197332770" o:spid="_x0000_s1030" style="position:absolute;flip:y;visibility:visible;mso-wrap-style:square" from="0,1293" to="61194,1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" strokecolor="black [3200]" strokeweight=".5pt">
                  <v:stroke joinstyle="miter"/>
                </v:line>
                <v:rect id="Rectangle 2004267622" o:spid="_x0000_s1031" style="position:absolute;left:9661;width:39954;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" fillcolor="#eb8e36" strokecolor="black [3213]">
                  <v:textbox inset="0,0,0,0">
                    <w:txbxContent>
                      <w:p w14:paraId="778084C7" w14:textId="77777777" w:rsidR="007900EC" w:rsidRPr="00EB5F30" w:rsidRDefault="007900EC" w:rsidP="007900EC">
                        <w:pPr>
                          <w:spacing w:after="0" w:line="240" w:lineRule="exact"/>
                          <w:contextualSpacing/>
                          <w:jc w:val="center"/>
                          <w:rPr>
                            <w:color w:val="FFFFFF" w:themeColor="background1"/>
                            <w:sz w:val="24"/>
                            <w:szCs w:val="24"/>
                            <w:lang w:val="en-IN"/>
                          </w:rPr>
                        </w:pPr>
                        <w:r>
                          <w:rPr>
                            <w:b/>
                            <w:bCs/>
                            <w:color w:val="FFFFFF" w:themeColor="background1"/>
                            <w:sz w:val="24"/>
                            <w:szCs w:val="24"/>
                            <w:lang w:val="en-IN"/>
                          </w:rPr>
                          <w:t xml:space="preserve">Chemicals Review </w:t>
                        </w:r>
                      </w:p>
                    </w:txbxContent>
                  </v:textbox>
                </v:rect>
                <w10:wrap anchorx="margin"/>
              </v:group>
            </w:pict>
          </mc:Fallback>
        </mc:AlternateContent>
      </w:r>
      <w:r w:rsidRPr="005C4362">
        <w:rPr>
          <w:rFonts w:cstheme="minorHAnsi"/>
          <w:b/>
          <w:bCs/>
          <w:noProof/>
        </w:rPr>
        <w:t xml:space="preserve">Mining Chemicals (Technical Ammonium Nitrate): </w:t>
      </w:r>
    </w:p>
    <w:p w14:paraId="659AD3C4" w14:textId="77777777" w:rsidR="007900EC" w:rsidRPr="00FD4C9F" w:rsidRDefault="007900EC" w:rsidP="007900EC">
      <w:pPr>
        <w:pStyle w:val="ListParagraph"/>
        <w:numPr>
          <w:ilvl w:val="0"/>
          <w:numId w:val="5"/>
        </w:numPr>
        <w:spacing w:before="120" w:after="0"/>
        <w:jc w:val="both"/>
        <w:rPr>
          <w:rFonts w:cstheme="minorHAnsi"/>
          <w:noProof/>
          <w:lang w:val="en-IN"/>
        </w:rPr>
      </w:pPr>
      <w:bookmarkStart w:id="6" w:name="_Hlk198459527"/>
      <w:r w:rsidRPr="00FD4C9F">
        <w:rPr>
          <w:rFonts w:cstheme="minorHAnsi"/>
          <w:noProof/>
          <w:lang w:val="en-IN"/>
        </w:rPr>
        <w:t xml:space="preserve">During Q2 FY26, overall sales volume increased by 29% YoY but decreased by 7% sequentially, reflecting the typical monsoon impact on coal demand. </w:t>
      </w:r>
    </w:p>
    <w:p w14:paraId="7FBAE73B" w14:textId="77777777" w:rsidR="007900EC" w:rsidRPr="00FD4C9F" w:rsidRDefault="007900EC" w:rsidP="007900EC">
      <w:pPr>
        <w:pStyle w:val="ListParagraph"/>
        <w:numPr>
          <w:ilvl w:val="0"/>
          <w:numId w:val="5"/>
        </w:numPr>
        <w:spacing w:before="120" w:after="0"/>
        <w:jc w:val="both"/>
        <w:rPr>
          <w:rFonts w:cstheme="minorHAnsi"/>
          <w:noProof/>
          <w:lang w:val="en-IN"/>
        </w:rPr>
      </w:pPr>
      <w:r w:rsidRPr="00FD4C9F">
        <w:rPr>
          <w:rFonts w:cstheme="minorHAnsi"/>
          <w:noProof/>
          <w:lang w:val="en-IN"/>
        </w:rPr>
        <w:t xml:space="preserve">In the </w:t>
      </w:r>
      <w:r w:rsidRPr="00FD4C9F">
        <w:rPr>
          <w:rFonts w:cstheme="minorHAnsi"/>
          <w:b/>
          <w:bCs/>
          <w:noProof/>
          <w:lang w:val="en-IN"/>
        </w:rPr>
        <w:t>B2C segment</w:t>
      </w:r>
      <w:r w:rsidRPr="00FD4C9F">
        <w:rPr>
          <w:rFonts w:cstheme="minorHAnsi"/>
          <w:noProof/>
          <w:lang w:val="en-IN"/>
        </w:rPr>
        <w:t xml:space="preserve">, volume delivery grew by </w:t>
      </w:r>
      <w:r>
        <w:rPr>
          <w:rFonts w:cstheme="minorHAnsi"/>
          <w:noProof/>
          <w:lang w:val="en-IN"/>
        </w:rPr>
        <w:t>33</w:t>
      </w:r>
      <w:r w:rsidRPr="00FD4C9F">
        <w:rPr>
          <w:rFonts w:cstheme="minorHAnsi"/>
          <w:noProof/>
          <w:lang w:val="en-IN"/>
        </w:rPr>
        <w:t xml:space="preserve">% YoY but declined by </w:t>
      </w:r>
      <w:r>
        <w:rPr>
          <w:rFonts w:cstheme="minorHAnsi"/>
          <w:noProof/>
          <w:lang w:val="en-IN"/>
        </w:rPr>
        <w:t>17</w:t>
      </w:r>
      <w:r w:rsidRPr="00FD4C9F">
        <w:rPr>
          <w:rFonts w:cstheme="minorHAnsi"/>
          <w:noProof/>
          <w:lang w:val="en-IN"/>
        </w:rPr>
        <w:t>% QoQ, primarily due to reduced LDAN consumption at mines during the monsoon.</w:t>
      </w:r>
    </w:p>
    <w:p w14:paraId="4045CB41" w14:textId="77777777" w:rsidR="007900EC" w:rsidRPr="00FD4C9F" w:rsidRDefault="007900EC" w:rsidP="007900EC">
      <w:pPr>
        <w:pStyle w:val="ListParagraph"/>
        <w:numPr>
          <w:ilvl w:val="0"/>
          <w:numId w:val="5"/>
        </w:numPr>
        <w:spacing w:before="120" w:after="0"/>
        <w:jc w:val="both"/>
        <w:rPr>
          <w:rFonts w:cstheme="minorHAnsi"/>
          <w:noProof/>
          <w:lang w:val="en-IN"/>
        </w:rPr>
      </w:pPr>
      <w:r w:rsidRPr="00FD4C9F">
        <w:rPr>
          <w:rFonts w:cstheme="minorHAnsi"/>
          <w:b/>
          <w:bCs/>
          <w:noProof/>
          <w:lang w:val="en-IN"/>
        </w:rPr>
        <w:t>Export volumes</w:t>
      </w:r>
      <w:r w:rsidRPr="00FD4C9F">
        <w:rPr>
          <w:rFonts w:cstheme="minorHAnsi"/>
          <w:noProof/>
          <w:lang w:val="en-IN"/>
        </w:rPr>
        <w:t xml:space="preserve"> surged by 28% YoY, thanks to the easing of export license quota constraints in Q1 FY26. The export quota was increased to 50 KT per year in June 2025.</w:t>
      </w:r>
    </w:p>
    <w:p w14:paraId="50934A2A" w14:textId="77777777" w:rsidR="007900EC" w:rsidRPr="00FD4C9F" w:rsidRDefault="007900EC" w:rsidP="007900EC">
      <w:pPr>
        <w:pStyle w:val="ListParagraph"/>
        <w:numPr>
          <w:ilvl w:val="0"/>
          <w:numId w:val="6"/>
        </w:numPr>
        <w:spacing w:before="120" w:after="0"/>
        <w:jc w:val="both"/>
        <w:rPr>
          <w:rFonts w:cstheme="minorHAnsi"/>
          <w:noProof/>
          <w:lang w:val="en-IN"/>
        </w:rPr>
      </w:pPr>
      <w:r w:rsidRPr="00F84DCD">
        <w:rPr>
          <w:rFonts w:cstheme="minorHAnsi"/>
          <w:b/>
          <w:bCs/>
          <w:noProof/>
          <w:lang w:val="en-IN"/>
        </w:rPr>
        <w:t xml:space="preserve">Business Outlook: </w:t>
      </w:r>
      <w:r w:rsidRPr="00FD4C9F">
        <w:rPr>
          <w:rFonts w:cstheme="minorHAnsi"/>
          <w:noProof/>
          <w:lang w:val="en-IN"/>
        </w:rPr>
        <w:t>The third quarter is typically strong for mining and infrastructure demand post-monsoon. However, an extended monsoon may soften demand.</w:t>
      </w:r>
      <w:r w:rsidRPr="00F84DCD">
        <w:rPr>
          <w:rFonts w:cstheme="minorHAnsi"/>
          <w:noProof/>
          <w:lang w:val="en-IN"/>
        </w:rPr>
        <w:t xml:space="preserve"> </w:t>
      </w:r>
      <w:r w:rsidRPr="00FD4C9F">
        <w:rPr>
          <w:rFonts w:cstheme="minorHAnsi"/>
          <w:noProof/>
          <w:lang w:val="en-IN"/>
        </w:rPr>
        <w:t>Our focus will be on direct sales, regional warehouses, increasing export sales, and value pricing.</w:t>
      </w:r>
      <w:r>
        <w:rPr>
          <w:rFonts w:cstheme="minorHAnsi"/>
          <w:noProof/>
          <w:lang w:val="en-IN"/>
        </w:rPr>
        <w:t xml:space="preserve"> </w:t>
      </w:r>
      <w:r w:rsidRPr="00FD4C9F">
        <w:rPr>
          <w:rFonts w:cstheme="minorHAnsi"/>
          <w:noProof/>
          <w:lang w:val="en-IN"/>
        </w:rPr>
        <w:t>With our high-quality, locally manufactured Technical Ammonium Nitrate, we will continue to play a key role in India’s growth story.</w:t>
      </w:r>
    </w:p>
    <w:bookmarkEnd w:id="6"/>
    <w:p w14:paraId="7FC73BE1" w14:textId="77777777" w:rsidR="007900EC" w:rsidRPr="005C4362" w:rsidRDefault="007900EC" w:rsidP="007900EC">
      <w:pPr>
        <w:pStyle w:val="ListParagraph"/>
        <w:numPr>
          <w:ilvl w:val="1"/>
          <w:numId w:val="2"/>
        </w:numPr>
        <w:spacing w:before="120" w:after="0" w:line="240" w:lineRule="auto"/>
        <w:contextualSpacing w:val="0"/>
        <w:jc w:val="both"/>
        <w:rPr>
          <w:rFonts w:cstheme="minorHAnsi"/>
          <w:b/>
          <w:bCs/>
          <w:noProof/>
        </w:rPr>
      </w:pPr>
      <w:r w:rsidRPr="005C4362">
        <w:rPr>
          <w:rFonts w:cstheme="minorHAnsi"/>
          <w:b/>
          <w:bCs/>
          <w:noProof/>
        </w:rPr>
        <w:t>Pharma / Specialty Chemicals</w:t>
      </w:r>
      <w:r w:rsidRPr="005C4362" w:rsidDel="007E2DE6">
        <w:rPr>
          <w:rFonts w:cstheme="minorHAnsi"/>
          <w:b/>
          <w:bCs/>
          <w:noProof/>
        </w:rPr>
        <w:t xml:space="preserve"> </w:t>
      </w:r>
      <w:r w:rsidRPr="005C4362">
        <w:rPr>
          <w:rFonts w:cstheme="minorHAnsi"/>
          <w:b/>
          <w:bCs/>
          <w:noProof/>
        </w:rPr>
        <w:t xml:space="preserve">:  </w:t>
      </w:r>
    </w:p>
    <w:p w14:paraId="19512A9D" w14:textId="77777777" w:rsidR="007900EC" w:rsidRPr="00FD4C9F" w:rsidRDefault="007900EC" w:rsidP="007900EC">
      <w:pPr>
        <w:numPr>
          <w:ilvl w:val="0"/>
          <w:numId w:val="7"/>
        </w:numPr>
        <w:shd w:val="clear" w:color="auto" w:fill="FFFFFF"/>
        <w:spacing w:before="100" w:beforeAutospacing="1"/>
        <w:rPr>
          <w:rFonts w:eastAsia="Times New Roman" w:cstheme="minorHAnsi"/>
          <w:color w:val="242424"/>
          <w:lang w:val="en-IN" w:eastAsia="en-IN"/>
        </w:rPr>
      </w:pPr>
      <w:bookmarkStart w:id="7" w:name="_Hlk198464760"/>
      <w:bookmarkStart w:id="8" w:name="_Hlk198890378"/>
      <w:r w:rsidRPr="00FD4C9F">
        <w:rPr>
          <w:rFonts w:eastAsia="Times New Roman" w:cstheme="minorHAnsi"/>
          <w:b/>
          <w:bCs/>
          <w:color w:val="242424"/>
          <w:lang w:val="en-IN" w:eastAsia="en-IN"/>
        </w:rPr>
        <w:t>Q2 IPA Sales:</w:t>
      </w:r>
      <w:r w:rsidRPr="00FD4C9F">
        <w:rPr>
          <w:rFonts w:eastAsia="Times New Roman" w:cstheme="minorHAnsi"/>
          <w:color w:val="242424"/>
          <w:lang w:val="en-IN" w:eastAsia="en-IN"/>
        </w:rPr>
        <w:t xml:space="preserve"> Sales volume rose by 2% YoY but declined by 6% QoQ. Domestic market sentiment remains weak due to sharp declines in Acetone prices and higher inventories of both Acetone </w:t>
      </w:r>
      <w:r>
        <w:rPr>
          <w:rFonts w:eastAsia="Times New Roman" w:cstheme="minorHAnsi"/>
          <w:color w:val="242424"/>
          <w:lang w:val="en-IN" w:eastAsia="en-IN"/>
        </w:rPr>
        <w:t xml:space="preserve">&amp; </w:t>
      </w:r>
      <w:r w:rsidRPr="00FD4C9F">
        <w:rPr>
          <w:rFonts w:eastAsia="Times New Roman" w:cstheme="minorHAnsi"/>
          <w:color w:val="242424"/>
          <w:lang w:val="en-IN" w:eastAsia="en-IN"/>
        </w:rPr>
        <w:t>IPA.</w:t>
      </w:r>
    </w:p>
    <w:p w14:paraId="59DC96E2" w14:textId="77777777" w:rsidR="007900EC" w:rsidRPr="00FD4C9F" w:rsidRDefault="007900EC" w:rsidP="007900EC">
      <w:pPr>
        <w:numPr>
          <w:ilvl w:val="0"/>
          <w:numId w:val="7"/>
        </w:numPr>
        <w:shd w:val="clear" w:color="auto" w:fill="FFFFFF"/>
        <w:spacing w:before="100" w:beforeAutospacing="1"/>
        <w:rPr>
          <w:rFonts w:eastAsia="Times New Roman" w:cstheme="minorHAnsi"/>
          <w:color w:val="242424"/>
          <w:lang w:val="en-IN" w:eastAsia="en-IN"/>
        </w:rPr>
      </w:pPr>
      <w:r w:rsidRPr="00FD4C9F">
        <w:rPr>
          <w:rFonts w:eastAsia="Times New Roman" w:cstheme="minorHAnsi"/>
          <w:b/>
          <w:bCs/>
          <w:color w:val="242424"/>
          <w:lang w:val="en-IN" w:eastAsia="en-IN"/>
        </w:rPr>
        <w:t>Building Block Nitric Acid:</w:t>
      </w:r>
      <w:r w:rsidRPr="00FD4C9F">
        <w:rPr>
          <w:rFonts w:eastAsia="Times New Roman" w:cstheme="minorHAnsi"/>
          <w:color w:val="242424"/>
          <w:lang w:val="en-IN" w:eastAsia="en-IN"/>
        </w:rPr>
        <w:t xml:space="preserve"> The business maintained its volume with a marginal drop of </w:t>
      </w:r>
      <w:r>
        <w:rPr>
          <w:rFonts w:eastAsia="Times New Roman" w:cstheme="minorHAnsi"/>
          <w:color w:val="242424"/>
          <w:lang w:val="en-IN" w:eastAsia="en-IN"/>
        </w:rPr>
        <w:t>3</w:t>
      </w:r>
      <w:r w:rsidRPr="00FD4C9F">
        <w:rPr>
          <w:rFonts w:eastAsia="Times New Roman" w:cstheme="minorHAnsi"/>
          <w:color w:val="242424"/>
          <w:lang w:val="en-IN" w:eastAsia="en-IN"/>
        </w:rPr>
        <w:t>% YoY and 5% QoQ.</w:t>
      </w:r>
    </w:p>
    <w:p w14:paraId="7E9551BC" w14:textId="77777777" w:rsidR="007900EC" w:rsidRPr="00FD4C9F" w:rsidRDefault="007900EC" w:rsidP="007900EC">
      <w:pPr>
        <w:numPr>
          <w:ilvl w:val="0"/>
          <w:numId w:val="7"/>
        </w:numPr>
        <w:shd w:val="clear" w:color="auto" w:fill="FFFFFF"/>
        <w:spacing w:before="100" w:beforeAutospacing="1"/>
        <w:rPr>
          <w:rFonts w:eastAsia="Times New Roman" w:cstheme="minorHAnsi"/>
          <w:color w:val="242424"/>
          <w:lang w:val="en-IN" w:eastAsia="en-IN"/>
        </w:rPr>
      </w:pPr>
      <w:r w:rsidRPr="00FD4C9F">
        <w:rPr>
          <w:rFonts w:eastAsia="Times New Roman" w:cstheme="minorHAnsi"/>
          <w:b/>
          <w:bCs/>
          <w:color w:val="242424"/>
          <w:lang w:val="en-IN" w:eastAsia="en-IN"/>
        </w:rPr>
        <w:t>Specialty Product - PICKBRITE:</w:t>
      </w:r>
      <w:r w:rsidRPr="00FD4C9F">
        <w:rPr>
          <w:rFonts w:eastAsia="Times New Roman" w:cstheme="minorHAnsi"/>
          <w:color w:val="242424"/>
          <w:lang w:val="en-IN" w:eastAsia="en-IN"/>
        </w:rPr>
        <w:t> </w:t>
      </w:r>
      <w:r w:rsidRPr="00EB021F">
        <w:rPr>
          <w:rFonts w:eastAsia="Times New Roman" w:cstheme="minorHAnsi"/>
          <w:color w:val="242424"/>
          <w:lang w:val="en-IN" w:eastAsia="en-IN"/>
        </w:rPr>
        <w:t xml:space="preserve">PICKBRITE delivered strong batch pickling results; bulk trial slated for Q3 FY26 with continuous line trials advancing. Trial volumes supplied to small-scale makers, more trials ahead. </w:t>
      </w:r>
      <w:proofErr w:type="spellStart"/>
      <w:r w:rsidRPr="00EB021F">
        <w:rPr>
          <w:rFonts w:eastAsia="Times New Roman" w:cstheme="minorHAnsi"/>
          <w:color w:val="242424"/>
          <w:lang w:val="en-IN" w:eastAsia="en-IN"/>
        </w:rPr>
        <w:t>Cororid</w:t>
      </w:r>
      <w:proofErr w:type="spellEnd"/>
      <w:r w:rsidRPr="00EB021F">
        <w:rPr>
          <w:rFonts w:eastAsia="Times New Roman" w:cstheme="minorHAnsi"/>
          <w:color w:val="242424"/>
          <w:lang w:val="en-IN" w:eastAsia="en-IN"/>
        </w:rPr>
        <w:t xml:space="preserve"> now in 250+ hospitals across 16 states</w:t>
      </w:r>
      <w:r w:rsidRPr="00FD4C9F">
        <w:rPr>
          <w:rFonts w:eastAsia="Times New Roman" w:cstheme="minorHAnsi"/>
          <w:color w:val="242424"/>
          <w:lang w:val="en-IN" w:eastAsia="en-IN"/>
        </w:rPr>
        <w:t>.</w:t>
      </w:r>
    </w:p>
    <w:p w14:paraId="416DA03E" w14:textId="77777777" w:rsidR="007900EC" w:rsidRPr="00FD4C9F" w:rsidRDefault="007900EC" w:rsidP="007900EC">
      <w:pPr>
        <w:numPr>
          <w:ilvl w:val="0"/>
          <w:numId w:val="7"/>
        </w:numPr>
        <w:shd w:val="clear" w:color="auto" w:fill="FFFFFF"/>
        <w:spacing w:before="100" w:beforeAutospacing="1"/>
        <w:rPr>
          <w:rFonts w:eastAsia="Times New Roman" w:cstheme="minorHAnsi"/>
          <w:color w:val="242424"/>
          <w:lang w:val="en-IN" w:eastAsia="en-IN"/>
        </w:rPr>
      </w:pPr>
      <w:r w:rsidRPr="00FD4C9F">
        <w:rPr>
          <w:rFonts w:eastAsia="Times New Roman" w:cstheme="minorHAnsi"/>
          <w:b/>
          <w:bCs/>
          <w:color w:val="242424"/>
          <w:lang w:val="en-IN" w:eastAsia="en-IN"/>
        </w:rPr>
        <w:t>Business Outlook:</w:t>
      </w:r>
      <w:r w:rsidRPr="00FD4C9F">
        <w:rPr>
          <w:rFonts w:eastAsia="Times New Roman" w:cstheme="minorHAnsi"/>
          <w:color w:val="242424"/>
          <w:lang w:val="en-IN" w:eastAsia="en-IN"/>
        </w:rPr>
        <w:t> The domestic market sentiment for Isopropyl Alcohol (IPA) remains subdued, primarily due to sharp declines in Acetone prices and elevated inventory levels of both Acetone and IPA. Additionally, Nitric Acid prices are expected to remain stable to slightly lower due to emerging excess availability from imports and new startups.</w:t>
      </w:r>
    </w:p>
    <w:p w14:paraId="25A9499C" w14:textId="77777777" w:rsidR="007900EC" w:rsidRPr="00FD4C9F" w:rsidRDefault="007900EC" w:rsidP="007900EC">
      <w:pPr>
        <w:shd w:val="clear" w:color="auto" w:fill="FFFFFF"/>
        <w:spacing w:before="75"/>
        <w:ind w:left="720" w:right="75"/>
        <w:rPr>
          <w:rFonts w:eastAsia="Times New Roman" w:cstheme="minorHAnsi"/>
          <w:color w:val="242424"/>
          <w:lang w:val="en-IN" w:eastAsia="en-IN"/>
        </w:rPr>
      </w:pPr>
      <w:r w:rsidRPr="00FD4C9F">
        <w:rPr>
          <w:rFonts w:eastAsia="Times New Roman" w:cstheme="minorHAnsi"/>
          <w:color w:val="242424"/>
          <w:lang w:val="en-IN" w:eastAsia="en-IN"/>
        </w:rPr>
        <w:t>Despite these challenges, we have demonstrated resilience by intensifying our focus on market segmentation—strategically targeting customers based on application segments and proactively addressing their specific needs through innovation.</w:t>
      </w:r>
    </w:p>
    <w:bookmarkEnd w:id="7"/>
    <w:bookmarkEnd w:id="8"/>
    <w:p w14:paraId="58D7D73D" w14:textId="77777777" w:rsidR="007900EC" w:rsidRPr="005C4362" w:rsidRDefault="007900EC" w:rsidP="007900EC">
      <w:pPr>
        <w:spacing w:before="240" w:after="0" w:line="240" w:lineRule="auto"/>
        <w:ind w:left="720"/>
        <w:jc w:val="both"/>
        <w:rPr>
          <w:rFonts w:cstheme="minorHAnsi"/>
          <w:noProof/>
        </w:rPr>
      </w:pPr>
      <w:r w:rsidRPr="005C4362">
        <w:rPr>
          <w:rFonts w:cstheme="minorHAnsi"/>
          <w:noProof/>
          <w:lang w:val="en-IN"/>
        </w:rPr>
        <mc:AlternateContent>
          <mc:Choice Requires="wpg">
            <w:drawing>
              <wp:anchor distT="0" distB="0" distL="114300" distR="114300" simplePos="0" relativeHeight="251664384" behindDoc="0" locked="0" layoutInCell="1" allowOverlap="1" wp14:anchorId="457BA233" wp14:editId="330A506D">
                <wp:simplePos x="0" y="0"/>
                <wp:positionH relativeFrom="margin">
                  <wp:posOffset>69957</wp:posOffset>
                </wp:positionH>
                <wp:positionV relativeFrom="paragraph">
                  <wp:posOffset>139273</wp:posOffset>
                </wp:positionV>
                <wp:extent cx="6119495" cy="266700"/>
                <wp:effectExtent l="0" t="0" r="33655" b="19050"/>
                <wp:wrapNone/>
                <wp:docPr id="399908124" name="Group 399908124"/>
                <wp:cNvGraphicFramePr/>
                <a:graphic xmlns:a="http://schemas.openxmlformats.org/drawingml/2006/main">
                  <a:graphicData uri="http://schemas.microsoft.com/office/word/2010/wordprocessingGroup">
                    <wpg:wgp>
                      <wpg:cNvGrpSpPr/>
                      <wpg:grpSpPr>
                        <a:xfrm>
                          <a:off x="0" y="0"/>
                          <a:ext cx="6119495" cy="266700"/>
                          <a:chOff x="0" y="0"/>
                          <a:chExt cx="6119495" cy="266700"/>
                        </a:xfrm>
                      </wpg:grpSpPr>
                      <wps:wsp>
                        <wps:cNvPr id="1173966433" name="Straight Connector 1173966433"/>
                        <wps:cNvCnPr/>
                        <wps:spPr>
                          <a:xfrm flipV="1">
                            <a:off x="0" y="129396"/>
                            <a:ext cx="6119495" cy="6350"/>
                          </a:xfrm>
                          <a:prstGeom prst="line">
                            <a:avLst/>
                          </a:prstGeom>
                        </wps:spPr>
                        <wps:style>
                          <a:lnRef idx="1">
                            <a:schemeClr val="dk1"/>
                          </a:lnRef>
                          <a:fillRef idx="0">
                            <a:schemeClr val="dk1"/>
                          </a:fillRef>
                          <a:effectRef idx="0">
                            <a:schemeClr val="dk1"/>
                          </a:effectRef>
                          <a:fontRef idx="minor">
                            <a:schemeClr val="tx1"/>
                          </a:fontRef>
                        </wps:style>
                        <wps:bodyPr/>
                      </wps:wsp>
                      <wps:wsp>
                        <wps:cNvPr id="815651360" name="Rectangle 815651360"/>
                        <wps:cNvSpPr/>
                        <wps:spPr>
                          <a:xfrm>
                            <a:off x="1060165" y="0"/>
                            <a:ext cx="3995420" cy="266700"/>
                          </a:xfrm>
                          <a:prstGeom prst="rect">
                            <a:avLst/>
                          </a:prstGeom>
                          <a:solidFill>
                            <a:srgbClr val="EB8E36"/>
                          </a:solidFill>
                          <a:ln w="9525">
                            <a:solidFill>
                              <a:schemeClr val="tx1"/>
                            </a:solidFill>
                          </a:ln>
                        </wps:spPr>
                        <wps:style>
                          <a:lnRef idx="2">
                            <a:schemeClr val="dk1"/>
                          </a:lnRef>
                          <a:fillRef idx="1">
                            <a:schemeClr val="lt1"/>
                          </a:fillRef>
                          <a:effectRef idx="0">
                            <a:schemeClr val="dk1"/>
                          </a:effectRef>
                          <a:fontRef idx="minor">
                            <a:schemeClr val="dk1"/>
                          </a:fontRef>
                        </wps:style>
                        <wps:txbx>
                          <w:txbxContent>
                            <w:p w14:paraId="0289D21A" w14:textId="77777777" w:rsidR="007900EC" w:rsidRPr="00EB5F30" w:rsidRDefault="007900EC" w:rsidP="007900EC">
                              <w:pPr>
                                <w:spacing w:after="0" w:line="240" w:lineRule="exact"/>
                                <w:contextualSpacing/>
                                <w:jc w:val="center"/>
                                <w:rPr>
                                  <w:color w:val="FFFFFF" w:themeColor="background1"/>
                                  <w:sz w:val="24"/>
                                  <w:szCs w:val="24"/>
                                  <w:lang w:val="en-IN"/>
                                </w:rPr>
                              </w:pPr>
                              <w:r>
                                <w:rPr>
                                  <w:b/>
                                  <w:bCs/>
                                  <w:color w:val="FFFFFF" w:themeColor="background1"/>
                                  <w:sz w:val="24"/>
                                  <w:szCs w:val="24"/>
                                  <w:lang w:val="en-IN"/>
                                </w:rPr>
                                <w:t>Crop Nutrition Business (Fertilisers) Review</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457BA233" id="Group 399908124" o:spid="_x0000_s1032" style="position:absolute;left:0;text-align:left;margin-left:5.5pt;margin-top:10.95pt;width:481.85pt;height:21pt;z-index:251664384;mso-position-horizontal-relative:margin" coordsize="61194,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">
                <v:line id="Straight Connector 1173966433" o:spid="_x0000_s1033" style="position:absolute;flip:y;visibility:visible;mso-wrap-style:square" from="0,1293" to="61194,1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" strokecolor="black [3200]" strokeweight=".5pt">
                  <v:stroke joinstyle="miter"/>
                </v:line>
                <v:rect id="Rectangle 815651360" o:spid="_x0000_s1034" style="position:absolute;left:10601;width:39954;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" fillcolor="#eb8e36" strokecolor="black [3213]">
                  <v:textbox inset="0,0,0,0">
                    <w:txbxContent>
                      <w:p w14:paraId="0289D21A" w14:textId="77777777" w:rsidR="007900EC" w:rsidRPr="00EB5F30" w:rsidRDefault="007900EC" w:rsidP="007900EC">
                        <w:pPr>
                          <w:spacing w:after="0" w:line="240" w:lineRule="exact"/>
                          <w:contextualSpacing/>
                          <w:jc w:val="center"/>
                          <w:rPr>
                            <w:color w:val="FFFFFF" w:themeColor="background1"/>
                            <w:sz w:val="24"/>
                            <w:szCs w:val="24"/>
                            <w:lang w:val="en-IN"/>
                          </w:rPr>
                        </w:pPr>
                        <w:r>
                          <w:rPr>
                            <w:b/>
                            <w:bCs/>
                            <w:color w:val="FFFFFF" w:themeColor="background1"/>
                            <w:sz w:val="24"/>
                            <w:szCs w:val="24"/>
                            <w:lang w:val="en-IN"/>
                          </w:rPr>
                          <w:t>Crop Nutrition Business (Fertilisers) Review</w:t>
                        </w:r>
                      </w:p>
                    </w:txbxContent>
                  </v:textbox>
                </v:rect>
                <w10:wrap anchorx="margin"/>
              </v:group>
            </w:pict>
          </mc:Fallback>
        </mc:AlternateContent>
      </w:r>
    </w:p>
    <w:p w14:paraId="6B69279C" w14:textId="77777777" w:rsidR="007900EC" w:rsidRPr="005C4362" w:rsidRDefault="007900EC" w:rsidP="007900EC">
      <w:pPr>
        <w:pStyle w:val="ListParagraph"/>
        <w:spacing w:before="120" w:after="0"/>
        <w:jc w:val="both"/>
        <w:rPr>
          <w:rFonts w:eastAsia="Times New Roman"/>
          <w:iCs/>
          <w:lang w:val="en-IN"/>
        </w:rPr>
      </w:pPr>
    </w:p>
    <w:p w14:paraId="3C216D74" w14:textId="77777777" w:rsidR="007900EC" w:rsidRPr="005C4362" w:rsidRDefault="007900EC" w:rsidP="007900EC">
      <w:pPr>
        <w:pStyle w:val="ListParagraph"/>
        <w:numPr>
          <w:ilvl w:val="0"/>
          <w:numId w:val="8"/>
        </w:numPr>
        <w:spacing w:before="120" w:after="0"/>
        <w:jc w:val="both"/>
        <w:rPr>
          <w:rFonts w:eastAsia="Times New Roman"/>
          <w:iCs/>
          <w:lang w:val="en-IN"/>
        </w:rPr>
      </w:pPr>
      <w:r w:rsidRPr="005C4362">
        <w:rPr>
          <w:rFonts w:eastAsia="Times New Roman"/>
          <w:b/>
          <w:bCs/>
          <w:iCs/>
          <w:lang w:val="en-IN"/>
        </w:rPr>
        <w:t xml:space="preserve">Q2 </w:t>
      </w:r>
      <w:proofErr w:type="spellStart"/>
      <w:r w:rsidRPr="005C4362">
        <w:rPr>
          <w:rFonts w:eastAsia="Times New Roman"/>
          <w:b/>
          <w:bCs/>
          <w:iCs/>
          <w:lang w:val="en-IN"/>
        </w:rPr>
        <w:t>Croptek</w:t>
      </w:r>
      <w:proofErr w:type="spellEnd"/>
      <w:r w:rsidRPr="005C4362">
        <w:rPr>
          <w:rFonts w:eastAsia="Times New Roman"/>
          <w:b/>
          <w:bCs/>
          <w:iCs/>
          <w:lang w:val="en-IN"/>
        </w:rPr>
        <w:t xml:space="preserve"> Sales:</w:t>
      </w:r>
      <w:r w:rsidRPr="005C4362">
        <w:rPr>
          <w:rFonts w:eastAsia="Times New Roman"/>
          <w:iCs/>
          <w:lang w:val="en-IN"/>
        </w:rPr>
        <w:t xml:space="preserve"> Sales volume surged by 54% YoY, driven by a sharpened focus on key crops such as sugarcane, soybean, </w:t>
      </w:r>
      <w:proofErr w:type="spellStart"/>
      <w:r w:rsidRPr="005C4362">
        <w:rPr>
          <w:rFonts w:eastAsia="Times New Roman"/>
          <w:iCs/>
          <w:lang w:val="en-IN"/>
        </w:rPr>
        <w:t>arecanut</w:t>
      </w:r>
      <w:proofErr w:type="spellEnd"/>
      <w:r w:rsidRPr="005C4362">
        <w:rPr>
          <w:rFonts w:eastAsia="Times New Roman"/>
          <w:iCs/>
          <w:lang w:val="en-IN"/>
        </w:rPr>
        <w:t>, and cotton. This growth was further supported by strong farmer acceptance of the product’s value proposition. Overall manufactured bulk fertilizer volumes dropped by 31% YoY due to limited availability of critical raw materials and plant shutdowns.</w:t>
      </w:r>
    </w:p>
    <w:p w14:paraId="6970D6A0" w14:textId="77777777" w:rsidR="007900EC" w:rsidRPr="005C4362" w:rsidRDefault="007900EC" w:rsidP="007900EC">
      <w:pPr>
        <w:pStyle w:val="ListParagraph"/>
        <w:numPr>
          <w:ilvl w:val="0"/>
          <w:numId w:val="8"/>
        </w:numPr>
        <w:spacing w:before="120" w:after="0"/>
        <w:jc w:val="both"/>
        <w:rPr>
          <w:rFonts w:eastAsia="Times New Roman"/>
          <w:iCs/>
          <w:lang w:val="en-IN"/>
        </w:rPr>
      </w:pPr>
      <w:r w:rsidRPr="005C4362">
        <w:rPr>
          <w:rFonts w:eastAsia="Times New Roman"/>
          <w:b/>
          <w:bCs/>
          <w:iCs/>
          <w:lang w:val="en-IN"/>
        </w:rPr>
        <w:t>Specialty Fertilizer Business:</w:t>
      </w:r>
      <w:r w:rsidRPr="005C4362">
        <w:rPr>
          <w:rFonts w:eastAsia="Times New Roman"/>
          <w:iCs/>
          <w:lang w:val="en-IN"/>
        </w:rPr>
        <w:t xml:space="preserve"> Specialty fertilizers and </w:t>
      </w:r>
      <w:proofErr w:type="spellStart"/>
      <w:r w:rsidRPr="005C4362">
        <w:rPr>
          <w:rFonts w:eastAsia="Times New Roman"/>
          <w:iCs/>
          <w:lang w:val="en-IN"/>
        </w:rPr>
        <w:t>Croptek</w:t>
      </w:r>
      <w:proofErr w:type="spellEnd"/>
      <w:r w:rsidRPr="005C4362">
        <w:rPr>
          <w:rFonts w:eastAsia="Times New Roman"/>
          <w:iCs/>
          <w:lang w:val="en-IN"/>
        </w:rPr>
        <w:t xml:space="preserve"> contributed 28% to the fertilizer business</w:t>
      </w:r>
      <w:r>
        <w:rPr>
          <w:rFonts w:eastAsia="Times New Roman"/>
          <w:iCs/>
          <w:lang w:val="en-IN"/>
        </w:rPr>
        <w:t xml:space="preserve"> revenue</w:t>
      </w:r>
      <w:r w:rsidRPr="005C4362">
        <w:rPr>
          <w:rFonts w:eastAsia="Times New Roman"/>
          <w:iCs/>
          <w:lang w:val="en-IN"/>
        </w:rPr>
        <w:t>, up from 22% in the previous year.</w:t>
      </w:r>
    </w:p>
    <w:p w14:paraId="28E6B003" w14:textId="77777777" w:rsidR="007900EC" w:rsidRPr="00C40371" w:rsidRDefault="007900EC" w:rsidP="007900EC">
      <w:pPr>
        <w:pStyle w:val="ListParagraph"/>
        <w:numPr>
          <w:ilvl w:val="0"/>
          <w:numId w:val="8"/>
        </w:numPr>
        <w:spacing w:before="120" w:after="0" w:line="240" w:lineRule="auto"/>
        <w:contextualSpacing w:val="0"/>
        <w:jc w:val="both"/>
        <w:rPr>
          <w:rFonts w:cstheme="minorHAnsi"/>
          <w:noProof/>
          <w:lang w:val="en-IN"/>
        </w:rPr>
      </w:pPr>
      <w:r w:rsidRPr="00EB021F">
        <w:rPr>
          <w:rFonts w:eastAsia="Times New Roman"/>
          <w:b/>
          <w:bCs/>
          <w:iCs/>
          <w:lang w:val="en-IN"/>
        </w:rPr>
        <w:lastRenderedPageBreak/>
        <w:t xml:space="preserve">Crop-specific solutions </w:t>
      </w:r>
      <w:r w:rsidRPr="00C40371">
        <w:rPr>
          <w:rFonts w:eastAsia="Times New Roman"/>
          <w:iCs/>
          <w:lang w:val="en-IN"/>
        </w:rPr>
        <w:t xml:space="preserve">like </w:t>
      </w:r>
      <w:proofErr w:type="spellStart"/>
      <w:r w:rsidRPr="00C40371">
        <w:rPr>
          <w:rFonts w:eastAsia="Times New Roman"/>
          <w:iCs/>
          <w:lang w:val="en-IN"/>
        </w:rPr>
        <w:t>Croptek</w:t>
      </w:r>
      <w:proofErr w:type="spellEnd"/>
      <w:r w:rsidRPr="00C40371">
        <w:rPr>
          <w:rFonts w:eastAsia="Times New Roman"/>
          <w:iCs/>
          <w:lang w:val="en-IN"/>
        </w:rPr>
        <w:t xml:space="preserve"> and </w:t>
      </w:r>
      <w:proofErr w:type="spellStart"/>
      <w:r w:rsidRPr="00C40371">
        <w:rPr>
          <w:rFonts w:eastAsia="Times New Roman"/>
          <w:iCs/>
          <w:lang w:val="en-IN"/>
        </w:rPr>
        <w:t>Solutek</w:t>
      </w:r>
      <w:proofErr w:type="spellEnd"/>
      <w:r w:rsidRPr="00C40371">
        <w:rPr>
          <w:rFonts w:eastAsia="Times New Roman"/>
          <w:iCs/>
          <w:lang w:val="en-IN"/>
        </w:rPr>
        <w:t xml:space="preserve">, powered by targeted marketing and farmer engagement, drove strong impact—8,713 activities in Q2 reaching ~193K farmers through seminars, demos, and </w:t>
      </w:r>
      <w:proofErr w:type="spellStart"/>
      <w:r w:rsidRPr="00C40371">
        <w:rPr>
          <w:rFonts w:eastAsia="Times New Roman"/>
          <w:iCs/>
          <w:lang w:val="en-IN"/>
        </w:rPr>
        <w:t>Saarthie</w:t>
      </w:r>
      <w:proofErr w:type="spellEnd"/>
      <w:r w:rsidRPr="00C40371">
        <w:rPr>
          <w:rFonts w:eastAsia="Times New Roman"/>
          <w:iCs/>
          <w:lang w:val="en-IN"/>
        </w:rPr>
        <w:t xml:space="preserve"> meetings</w:t>
      </w:r>
      <w:r w:rsidRPr="00C40371" w:rsidDel="00EB021F">
        <w:rPr>
          <w:rFonts w:eastAsia="Times New Roman"/>
          <w:iCs/>
          <w:lang w:val="en-IN"/>
        </w:rPr>
        <w:t xml:space="preserve"> </w:t>
      </w:r>
    </w:p>
    <w:p w14:paraId="34FB2E8B" w14:textId="77777777" w:rsidR="007900EC" w:rsidRPr="00C40371" w:rsidRDefault="007900EC" w:rsidP="007900EC">
      <w:pPr>
        <w:pStyle w:val="ListParagraph"/>
        <w:numPr>
          <w:ilvl w:val="0"/>
          <w:numId w:val="8"/>
        </w:numPr>
        <w:spacing w:before="120" w:after="0" w:line="240" w:lineRule="auto"/>
        <w:contextualSpacing w:val="0"/>
        <w:jc w:val="both"/>
        <w:rPr>
          <w:rFonts w:cstheme="minorHAnsi"/>
          <w:noProof/>
          <w:lang w:val="en-IN"/>
        </w:rPr>
      </w:pPr>
      <w:r w:rsidRPr="00EB021F">
        <w:rPr>
          <w:rFonts w:eastAsia="Times New Roman"/>
          <w:b/>
          <w:bCs/>
          <w:iCs/>
          <w:lang w:val="en-IN"/>
        </w:rPr>
        <w:t>Business Outlook:</w:t>
      </w:r>
      <w:r w:rsidRPr="00EB021F">
        <w:rPr>
          <w:rFonts w:eastAsia="Times New Roman"/>
          <w:iCs/>
          <w:lang w:val="en-IN"/>
        </w:rPr>
        <w:t xml:space="preserve"> Above-normal monsoon and strong reservoir levels set the stage for robust Rabi sowing, especially onion, sugarcane, and potato. With </w:t>
      </w:r>
      <w:proofErr w:type="spellStart"/>
      <w:r w:rsidRPr="00EB021F">
        <w:rPr>
          <w:rFonts w:eastAsia="Times New Roman"/>
          <w:iCs/>
          <w:lang w:val="en-IN"/>
        </w:rPr>
        <w:t>Croptek</w:t>
      </w:r>
      <w:proofErr w:type="spellEnd"/>
      <w:r w:rsidRPr="00EB021F">
        <w:rPr>
          <w:rFonts w:eastAsia="Times New Roman"/>
          <w:iCs/>
          <w:lang w:val="en-IN"/>
        </w:rPr>
        <w:t>/</w:t>
      </w:r>
      <w:proofErr w:type="spellStart"/>
      <w:r w:rsidRPr="00EB021F">
        <w:rPr>
          <w:rFonts w:eastAsia="Times New Roman"/>
          <w:iCs/>
          <w:lang w:val="en-IN"/>
        </w:rPr>
        <w:t>Solutek</w:t>
      </w:r>
      <w:proofErr w:type="spellEnd"/>
      <w:r w:rsidRPr="00EB021F">
        <w:rPr>
          <w:rFonts w:eastAsia="Times New Roman"/>
          <w:iCs/>
          <w:lang w:val="en-IN"/>
        </w:rPr>
        <w:t xml:space="preserve"> traction and focused marketing, we expect a successful Rabi 2025</w:t>
      </w:r>
    </w:p>
    <w:p w14:paraId="233560F7" w14:textId="77777777" w:rsidR="007900EC" w:rsidRPr="00EB021F" w:rsidRDefault="007900EC" w:rsidP="007900EC">
      <w:pPr>
        <w:pStyle w:val="ListParagraph"/>
        <w:spacing w:before="120" w:after="0" w:line="240" w:lineRule="auto"/>
        <w:ind w:left="711"/>
        <w:contextualSpacing w:val="0"/>
        <w:jc w:val="both"/>
        <w:rPr>
          <w:rFonts w:cstheme="minorHAnsi"/>
          <w:noProof/>
          <w:lang w:val="en-IN"/>
        </w:rPr>
      </w:pPr>
    </w:p>
    <w:p w14:paraId="51D5AEBC" w14:textId="77777777" w:rsidR="007900EC" w:rsidRPr="005C4362" w:rsidRDefault="007900EC" w:rsidP="007900EC">
      <w:pPr>
        <w:spacing w:line="240" w:lineRule="auto"/>
        <w:jc w:val="both"/>
        <w:rPr>
          <w:rFonts w:cstheme="minorHAnsi"/>
          <w:b/>
          <w:bCs/>
          <w:noProof/>
          <w:lang w:val="en-IN"/>
        </w:rPr>
      </w:pPr>
      <w:r w:rsidRPr="005C4362">
        <w:rPr>
          <w:rFonts w:cstheme="minorHAnsi"/>
          <w:b/>
          <w:noProof/>
          <w:sz w:val="20"/>
          <w:szCs w:val="20"/>
        </w:rPr>
        <mc:AlternateContent>
          <mc:Choice Requires="wpg">
            <w:drawing>
              <wp:anchor distT="0" distB="0" distL="114300" distR="114300" simplePos="0" relativeHeight="251666432" behindDoc="0" locked="0" layoutInCell="1" allowOverlap="1" wp14:anchorId="2DBC2D88" wp14:editId="272B7C45">
                <wp:simplePos x="0" y="0"/>
                <wp:positionH relativeFrom="column">
                  <wp:posOffset>0</wp:posOffset>
                </wp:positionH>
                <wp:positionV relativeFrom="paragraph">
                  <wp:posOffset>-635</wp:posOffset>
                </wp:positionV>
                <wp:extent cx="6119495" cy="266700"/>
                <wp:effectExtent l="0" t="0" r="33655" b="19050"/>
                <wp:wrapNone/>
                <wp:docPr id="1939686715" name="Group 4"/>
                <wp:cNvGraphicFramePr/>
                <a:graphic xmlns:a="http://schemas.openxmlformats.org/drawingml/2006/main">
                  <a:graphicData uri="http://schemas.microsoft.com/office/word/2010/wordprocessingGroup">
                    <wpg:wgp>
                      <wpg:cNvGrpSpPr/>
                      <wpg:grpSpPr>
                        <a:xfrm>
                          <a:off x="0" y="0"/>
                          <a:ext cx="6119495" cy="266700"/>
                          <a:chOff x="0" y="0"/>
                          <a:chExt cx="6119495" cy="266700"/>
                        </a:xfrm>
                      </wpg:grpSpPr>
                      <wps:wsp>
                        <wps:cNvPr id="1587793214" name="Straight Connector 1587793214"/>
                        <wps:cNvCnPr/>
                        <wps:spPr>
                          <a:xfrm flipV="1">
                            <a:off x="0" y="138023"/>
                            <a:ext cx="6119495" cy="6350"/>
                          </a:xfrm>
                          <a:prstGeom prst="line">
                            <a:avLst/>
                          </a:prstGeom>
                        </wps:spPr>
                        <wps:style>
                          <a:lnRef idx="1">
                            <a:schemeClr val="dk1"/>
                          </a:lnRef>
                          <a:fillRef idx="0">
                            <a:schemeClr val="dk1"/>
                          </a:fillRef>
                          <a:effectRef idx="0">
                            <a:schemeClr val="dk1"/>
                          </a:effectRef>
                          <a:fontRef idx="minor">
                            <a:schemeClr val="tx1"/>
                          </a:fontRef>
                        </wps:style>
                        <wps:bodyPr/>
                      </wps:wsp>
                      <wps:wsp>
                        <wps:cNvPr id="1478669290" name="Rectangle 1478669290"/>
                        <wps:cNvSpPr/>
                        <wps:spPr>
                          <a:xfrm>
                            <a:off x="966159" y="0"/>
                            <a:ext cx="3995420" cy="266700"/>
                          </a:xfrm>
                          <a:prstGeom prst="rect">
                            <a:avLst/>
                          </a:prstGeom>
                          <a:solidFill>
                            <a:srgbClr val="EB8E36"/>
                          </a:solidFill>
                          <a:ln w="9525">
                            <a:solidFill>
                              <a:schemeClr val="tx1"/>
                            </a:solidFill>
                          </a:ln>
                        </wps:spPr>
                        <wps:style>
                          <a:lnRef idx="2">
                            <a:schemeClr val="dk1"/>
                          </a:lnRef>
                          <a:fillRef idx="1">
                            <a:schemeClr val="lt1"/>
                          </a:fillRef>
                          <a:effectRef idx="0">
                            <a:schemeClr val="dk1"/>
                          </a:effectRef>
                          <a:fontRef idx="minor">
                            <a:schemeClr val="dk1"/>
                          </a:fontRef>
                        </wps:style>
                        <wps:txbx>
                          <w:txbxContent>
                            <w:p w14:paraId="53B0E1C7" w14:textId="77777777" w:rsidR="007900EC" w:rsidRPr="00EB5F30" w:rsidRDefault="007900EC" w:rsidP="007900EC">
                              <w:pPr>
                                <w:spacing w:after="0" w:line="240" w:lineRule="exact"/>
                                <w:contextualSpacing/>
                                <w:jc w:val="center"/>
                                <w:rPr>
                                  <w:color w:val="FFFFFF" w:themeColor="background1"/>
                                  <w:sz w:val="24"/>
                                  <w:szCs w:val="24"/>
                                  <w:lang w:val="en-IN"/>
                                </w:rPr>
                              </w:pPr>
                              <w:r>
                                <w:rPr>
                                  <w:b/>
                                  <w:bCs/>
                                  <w:color w:val="FFFFFF" w:themeColor="background1"/>
                                  <w:sz w:val="24"/>
                                  <w:szCs w:val="24"/>
                                  <w:lang w:val="en-IN"/>
                                </w:rPr>
                                <w:t>Project Update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2DBC2D88" id="Group 4" o:spid="_x0000_s1035" style="position:absolute;left:0;text-align:left;margin-left:0;margin-top:-.05pt;width:481.85pt;height:21pt;z-index:251666432" coordsize="61194,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">
                <v:line id="Straight Connector 1587793214" o:spid="_x0000_s1036" style="position:absolute;flip:y;visibility:visible;mso-wrap-style:square" from="0,1380" to="61194,1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" strokecolor="black [3200]" strokeweight=".5pt">
                  <v:stroke joinstyle="miter"/>
                </v:line>
                <v:rect id="Rectangle 1478669290" o:spid="_x0000_s1037" style="position:absolute;left:9661;width:39954;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" fillcolor="#eb8e36" strokecolor="black [3213]">
                  <v:textbox inset="0,0,0,0">
                    <w:txbxContent>
                      <w:p w14:paraId="53B0E1C7" w14:textId="77777777" w:rsidR="007900EC" w:rsidRPr="00EB5F30" w:rsidRDefault="007900EC" w:rsidP="007900EC">
                        <w:pPr>
                          <w:spacing w:after="0" w:line="240" w:lineRule="exact"/>
                          <w:contextualSpacing/>
                          <w:jc w:val="center"/>
                          <w:rPr>
                            <w:color w:val="FFFFFF" w:themeColor="background1"/>
                            <w:sz w:val="24"/>
                            <w:szCs w:val="24"/>
                            <w:lang w:val="en-IN"/>
                          </w:rPr>
                        </w:pPr>
                        <w:r>
                          <w:rPr>
                            <w:b/>
                            <w:bCs/>
                            <w:color w:val="FFFFFF" w:themeColor="background1"/>
                            <w:sz w:val="24"/>
                            <w:szCs w:val="24"/>
                            <w:lang w:val="en-IN"/>
                          </w:rPr>
                          <w:t>Project Update</w:t>
                        </w:r>
                      </w:p>
                    </w:txbxContent>
                  </v:textbox>
                </v:rect>
              </v:group>
            </w:pict>
          </mc:Fallback>
        </mc:AlternateContent>
      </w:r>
    </w:p>
    <w:p w14:paraId="0D9D3552" w14:textId="77777777" w:rsidR="007900EC" w:rsidRPr="005C4362" w:rsidRDefault="007900EC" w:rsidP="007900EC">
      <w:pPr>
        <w:spacing w:before="120" w:after="60" w:line="120" w:lineRule="auto"/>
        <w:ind w:left="714"/>
        <w:jc w:val="both"/>
        <w:rPr>
          <w:rFonts w:cstheme="minorHAnsi"/>
          <w:noProof/>
          <w:lang w:val="en-IN"/>
        </w:rPr>
      </w:pPr>
    </w:p>
    <w:p w14:paraId="63134827" w14:textId="77777777" w:rsidR="007900EC" w:rsidRPr="005C4362" w:rsidRDefault="007900EC" w:rsidP="007900EC">
      <w:pPr>
        <w:numPr>
          <w:ilvl w:val="0"/>
          <w:numId w:val="3"/>
        </w:numPr>
        <w:spacing w:after="60" w:line="240" w:lineRule="auto"/>
        <w:ind w:left="714" w:hanging="357"/>
        <w:jc w:val="both"/>
        <w:rPr>
          <w:rFonts w:cstheme="minorHAnsi"/>
          <w:noProof/>
          <w:lang w:val="en-IN"/>
        </w:rPr>
      </w:pPr>
      <w:bookmarkStart w:id="9" w:name="_Hlk198890941"/>
      <w:r w:rsidRPr="005C4362">
        <w:rPr>
          <w:rFonts w:cstheme="minorHAnsi"/>
          <w:noProof/>
          <w:lang w:val="en-IN"/>
        </w:rPr>
        <w:t>The Gopalpur TAN project is approximately 87% complete, and the Dahej Nitric Acid project is around 70% complete.</w:t>
      </w:r>
      <w:bookmarkEnd w:id="9"/>
    </w:p>
    <w:p w14:paraId="75C3F74D" w14:textId="77777777" w:rsidR="007900EC" w:rsidRPr="005C4362" w:rsidRDefault="007900EC" w:rsidP="007900EC">
      <w:pPr>
        <w:numPr>
          <w:ilvl w:val="0"/>
          <w:numId w:val="3"/>
        </w:numPr>
        <w:spacing w:after="60" w:line="240" w:lineRule="auto"/>
        <w:ind w:left="714" w:hanging="357"/>
        <w:jc w:val="both"/>
        <w:rPr>
          <w:rFonts w:cstheme="minorHAnsi"/>
          <w:noProof/>
          <w:lang w:val="en-IN"/>
        </w:rPr>
      </w:pPr>
      <w:r w:rsidRPr="005C4362">
        <w:rPr>
          <w:rFonts w:cstheme="minorHAnsi"/>
          <w:noProof/>
          <w:lang w:val="en-IN"/>
        </w:rPr>
        <w:t>Both projects, with a combined capex of ₹4,6</w:t>
      </w:r>
      <w:r>
        <w:rPr>
          <w:rFonts w:cstheme="minorHAnsi"/>
          <w:noProof/>
          <w:lang w:val="en-IN"/>
        </w:rPr>
        <w:t>58</w:t>
      </w:r>
      <w:r w:rsidRPr="005C4362">
        <w:rPr>
          <w:rFonts w:cstheme="minorHAnsi"/>
          <w:noProof/>
          <w:lang w:val="en-IN"/>
        </w:rPr>
        <w:t xml:space="preserve"> crore—Dahej (₹1,983 crore) and Gopalpur (₹2,675 crore)—are progressing as planned for commissioing by the end of FY26.</w:t>
      </w:r>
    </w:p>
    <w:p w14:paraId="79F33DD4" w14:textId="77777777" w:rsidR="007900EC" w:rsidRPr="005C4362" w:rsidRDefault="007900EC" w:rsidP="007900EC">
      <w:pPr>
        <w:numPr>
          <w:ilvl w:val="0"/>
          <w:numId w:val="3"/>
        </w:numPr>
        <w:spacing w:after="60" w:line="240" w:lineRule="auto"/>
        <w:ind w:left="714" w:hanging="357"/>
        <w:jc w:val="both"/>
        <w:rPr>
          <w:rFonts w:cstheme="minorHAnsi"/>
          <w:noProof/>
          <w:lang w:val="en-IN"/>
        </w:rPr>
      </w:pPr>
      <w:r w:rsidRPr="005C4362">
        <w:rPr>
          <w:rFonts w:cstheme="minorHAnsi"/>
          <w:noProof/>
          <w:lang w:val="en-IN"/>
        </w:rPr>
        <w:t>All major statutory clearances required for construction are in place.</w:t>
      </w:r>
    </w:p>
    <w:p w14:paraId="0397EDC6" w14:textId="77777777" w:rsidR="007900EC" w:rsidRPr="005C4362" w:rsidRDefault="007900EC" w:rsidP="007900EC">
      <w:pPr>
        <w:numPr>
          <w:ilvl w:val="0"/>
          <w:numId w:val="3"/>
        </w:numPr>
        <w:spacing w:after="60" w:line="240" w:lineRule="auto"/>
        <w:ind w:left="714" w:hanging="357"/>
        <w:jc w:val="both"/>
        <w:rPr>
          <w:rFonts w:cstheme="minorHAnsi"/>
          <w:noProof/>
          <w:lang w:val="en-IN"/>
        </w:rPr>
      </w:pPr>
      <w:r w:rsidRPr="005C4362">
        <w:rPr>
          <w:rFonts w:cstheme="minorHAnsi"/>
          <w:noProof/>
          <w:lang w:val="en-IN"/>
        </w:rPr>
        <w:t>All critical equipments are ordered and delivery in progress.</w:t>
      </w:r>
    </w:p>
    <w:p w14:paraId="76896CDD" w14:textId="77777777" w:rsidR="007900EC" w:rsidRPr="005C4362" w:rsidRDefault="007900EC" w:rsidP="007900EC">
      <w:pPr>
        <w:numPr>
          <w:ilvl w:val="0"/>
          <w:numId w:val="3"/>
        </w:numPr>
        <w:spacing w:after="60" w:line="240" w:lineRule="auto"/>
        <w:ind w:left="714" w:hanging="357"/>
        <w:jc w:val="both"/>
        <w:rPr>
          <w:rFonts w:cstheme="minorHAnsi"/>
          <w:noProof/>
          <w:lang w:val="en-IN"/>
        </w:rPr>
      </w:pPr>
      <w:r w:rsidRPr="005C4362">
        <w:rPr>
          <w:rFonts w:cstheme="minorHAnsi"/>
          <w:noProof/>
          <w:lang w:val="en-IN"/>
        </w:rPr>
        <w:t>Both plants are strategically located, taking care of raw material supply and offtake risks.</w:t>
      </w:r>
    </w:p>
    <w:p w14:paraId="6CE52B5E" w14:textId="77777777" w:rsidR="007900EC" w:rsidRDefault="007900EC" w:rsidP="007900EC">
      <w:pPr>
        <w:spacing w:line="240" w:lineRule="exact"/>
        <w:rPr>
          <w:rFonts w:cstheme="minorHAnsi"/>
          <w:b/>
          <w:sz w:val="21"/>
          <w:szCs w:val="21"/>
        </w:rPr>
      </w:pPr>
    </w:p>
    <w:p w14:paraId="2EBD9668" w14:textId="77777777" w:rsidR="007900EC" w:rsidRPr="00625D8E" w:rsidRDefault="007900EC" w:rsidP="007900EC">
      <w:pPr>
        <w:spacing w:line="240" w:lineRule="exact"/>
        <w:rPr>
          <w:rFonts w:cstheme="minorHAnsi"/>
          <w:b/>
          <w:sz w:val="21"/>
          <w:szCs w:val="21"/>
        </w:rPr>
      </w:pPr>
      <w:r w:rsidRPr="00625D8E">
        <w:rPr>
          <w:rFonts w:cstheme="minorHAnsi"/>
          <w:b/>
          <w:noProof/>
          <w:sz w:val="21"/>
          <w:szCs w:val="21"/>
        </w:rPr>
        <mc:AlternateContent>
          <mc:Choice Requires="wpg">
            <w:drawing>
              <wp:anchor distT="0" distB="0" distL="114300" distR="114300" simplePos="0" relativeHeight="251665408" behindDoc="0" locked="0" layoutInCell="1" allowOverlap="1" wp14:anchorId="4A4B2FF1" wp14:editId="417B1854">
                <wp:simplePos x="0" y="0"/>
                <wp:positionH relativeFrom="column">
                  <wp:posOffset>623</wp:posOffset>
                </wp:positionH>
                <wp:positionV relativeFrom="paragraph">
                  <wp:posOffset>-4098</wp:posOffset>
                </wp:positionV>
                <wp:extent cx="6119495" cy="266700"/>
                <wp:effectExtent l="0" t="0" r="33655" b="19050"/>
                <wp:wrapNone/>
                <wp:docPr id="727732179" name="Group 4"/>
                <wp:cNvGraphicFramePr/>
                <a:graphic xmlns:a="http://schemas.openxmlformats.org/drawingml/2006/main">
                  <a:graphicData uri="http://schemas.microsoft.com/office/word/2010/wordprocessingGroup">
                    <wpg:wgp>
                      <wpg:cNvGrpSpPr/>
                      <wpg:grpSpPr>
                        <a:xfrm>
                          <a:off x="0" y="0"/>
                          <a:ext cx="6119495" cy="266700"/>
                          <a:chOff x="0" y="0"/>
                          <a:chExt cx="6119495" cy="266700"/>
                        </a:xfrm>
                      </wpg:grpSpPr>
                      <wps:wsp>
                        <wps:cNvPr id="384332818" name="Straight Connector 384332818"/>
                        <wps:cNvCnPr/>
                        <wps:spPr>
                          <a:xfrm flipV="1">
                            <a:off x="0" y="138023"/>
                            <a:ext cx="6119495" cy="6350"/>
                          </a:xfrm>
                          <a:prstGeom prst="line">
                            <a:avLst/>
                          </a:prstGeom>
                        </wps:spPr>
                        <wps:style>
                          <a:lnRef idx="1">
                            <a:schemeClr val="dk1"/>
                          </a:lnRef>
                          <a:fillRef idx="0">
                            <a:schemeClr val="dk1"/>
                          </a:fillRef>
                          <a:effectRef idx="0">
                            <a:schemeClr val="dk1"/>
                          </a:effectRef>
                          <a:fontRef idx="minor">
                            <a:schemeClr val="tx1"/>
                          </a:fontRef>
                        </wps:style>
                        <wps:bodyPr/>
                      </wps:wsp>
                      <wps:wsp>
                        <wps:cNvPr id="555025039" name="Rectangle 555025039"/>
                        <wps:cNvSpPr/>
                        <wps:spPr>
                          <a:xfrm>
                            <a:off x="966159" y="0"/>
                            <a:ext cx="3995420" cy="266700"/>
                          </a:xfrm>
                          <a:prstGeom prst="rect">
                            <a:avLst/>
                          </a:prstGeom>
                          <a:solidFill>
                            <a:srgbClr val="EB8E36"/>
                          </a:solidFill>
                          <a:ln w="9525">
                            <a:solidFill>
                              <a:schemeClr val="tx1"/>
                            </a:solidFill>
                          </a:ln>
                        </wps:spPr>
                        <wps:style>
                          <a:lnRef idx="2">
                            <a:schemeClr val="dk1"/>
                          </a:lnRef>
                          <a:fillRef idx="1">
                            <a:schemeClr val="lt1"/>
                          </a:fillRef>
                          <a:effectRef idx="0">
                            <a:schemeClr val="dk1"/>
                          </a:effectRef>
                          <a:fontRef idx="minor">
                            <a:schemeClr val="dk1"/>
                          </a:fontRef>
                        </wps:style>
                        <wps:txbx>
                          <w:txbxContent>
                            <w:p w14:paraId="7B87FE77" w14:textId="77777777" w:rsidR="007900EC" w:rsidRPr="00EB5F30" w:rsidRDefault="007900EC" w:rsidP="007900EC">
                              <w:pPr>
                                <w:spacing w:after="0" w:line="240" w:lineRule="exact"/>
                                <w:contextualSpacing/>
                                <w:jc w:val="center"/>
                                <w:rPr>
                                  <w:color w:val="FFFFFF" w:themeColor="background1"/>
                                  <w:sz w:val="24"/>
                                  <w:szCs w:val="24"/>
                                  <w:lang w:val="en-IN"/>
                                </w:rPr>
                              </w:pPr>
                              <w:r>
                                <w:rPr>
                                  <w:b/>
                                  <w:bCs/>
                                  <w:color w:val="FFFFFF" w:themeColor="background1"/>
                                  <w:sz w:val="24"/>
                                  <w:szCs w:val="24"/>
                                  <w:lang w:val="en-IN"/>
                                </w:rPr>
                                <w:t>Company Overview</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4A4B2FF1" id="_x0000_s1038" style="position:absolute;margin-left:.05pt;margin-top:-.3pt;width:481.85pt;height:21pt;z-index:251665408" coordsize="61194,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">
                <v:line id="Straight Connector 384332818" o:spid="_x0000_s1039" style="position:absolute;flip:y;visibility:visible;mso-wrap-style:square" from="0,1380" to="61194,1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" strokecolor="black [3200]" strokeweight=".5pt">
                  <v:stroke joinstyle="miter"/>
                </v:line>
                <v:rect id="Rectangle 555025039" o:spid="_x0000_s1040" style="position:absolute;left:9661;width:39954;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" fillcolor="#eb8e36" strokecolor="black [3213]">
                  <v:textbox inset="0,0,0,0">
                    <w:txbxContent>
                      <w:p w14:paraId="7B87FE77" w14:textId="77777777" w:rsidR="007900EC" w:rsidRPr="00EB5F30" w:rsidRDefault="007900EC" w:rsidP="007900EC">
                        <w:pPr>
                          <w:spacing w:after="0" w:line="240" w:lineRule="exact"/>
                          <w:contextualSpacing/>
                          <w:jc w:val="center"/>
                          <w:rPr>
                            <w:color w:val="FFFFFF" w:themeColor="background1"/>
                            <w:sz w:val="24"/>
                            <w:szCs w:val="24"/>
                            <w:lang w:val="en-IN"/>
                          </w:rPr>
                        </w:pPr>
                        <w:r>
                          <w:rPr>
                            <w:b/>
                            <w:bCs/>
                            <w:color w:val="FFFFFF" w:themeColor="background1"/>
                            <w:sz w:val="24"/>
                            <w:szCs w:val="24"/>
                            <w:lang w:val="en-IN"/>
                          </w:rPr>
                          <w:t>Company Overview</w:t>
                        </w:r>
                      </w:p>
                    </w:txbxContent>
                  </v:textbox>
                </v:rect>
              </v:group>
            </w:pict>
          </mc:Fallback>
        </mc:AlternateContent>
      </w:r>
    </w:p>
    <w:p w14:paraId="3A3FE4EE" w14:textId="77777777" w:rsidR="007900EC" w:rsidRPr="00625D8E" w:rsidRDefault="007900EC" w:rsidP="007900EC">
      <w:pPr>
        <w:spacing w:after="0" w:line="240" w:lineRule="auto"/>
        <w:jc w:val="both"/>
        <w:rPr>
          <w:rFonts w:cstheme="minorHAnsi"/>
          <w:b/>
          <w:bCs/>
          <w:sz w:val="21"/>
          <w:szCs w:val="21"/>
        </w:rPr>
      </w:pPr>
    </w:p>
    <w:p w14:paraId="403E4D70" w14:textId="77777777" w:rsidR="007900EC" w:rsidRPr="00F84DCD" w:rsidRDefault="007900EC" w:rsidP="007900EC">
      <w:pPr>
        <w:spacing w:after="0" w:line="240" w:lineRule="auto"/>
        <w:jc w:val="both"/>
        <w:rPr>
          <w:rFonts w:cstheme="minorHAnsi"/>
          <w:sz w:val="18"/>
          <w:szCs w:val="18"/>
        </w:rPr>
      </w:pPr>
      <w:r w:rsidRPr="00625D8E">
        <w:rPr>
          <w:rFonts w:cstheme="minorHAnsi"/>
          <w:b/>
          <w:bCs/>
          <w:sz w:val="21"/>
          <w:szCs w:val="21"/>
        </w:rPr>
        <w:t>Deepak Fertilisers and Petrochemicals Corporation Ltd. (DFPCL)</w:t>
      </w:r>
      <w:r w:rsidRPr="00625D8E">
        <w:rPr>
          <w:rFonts w:cstheme="minorHAnsi"/>
          <w:sz w:val="21"/>
          <w:szCs w:val="21"/>
        </w:rPr>
        <w:t xml:space="preserve"> </w:t>
      </w:r>
      <w:r w:rsidRPr="00F84DCD">
        <w:rPr>
          <w:rFonts w:cstheme="minorHAnsi"/>
          <w:sz w:val="18"/>
          <w:szCs w:val="18"/>
        </w:rPr>
        <w:t xml:space="preserve">is among the India’s leading manufacturers of industrial chemicals and fertilisers. With a strong presence in Technical Ammonium Nitrate (mining chemicals), Industrial Chemicals and Crop Nutrition (fertilisers), the Company supports critical sectors of the economy such as infrastructure, mining, chemicals, pharmaceutical and agriculture. DFPCL is a publicly listed, multi-product Indian conglomerate and has plants located in four states, namely Maharashtra (Taloja), Gujarat (Daher), Andhra Pradesh (Srikakulam) and Haryana (Panipat). </w:t>
      </w:r>
    </w:p>
    <w:p w14:paraId="312D8666" w14:textId="77777777" w:rsidR="007900EC" w:rsidRPr="00F84DCD" w:rsidRDefault="007900EC" w:rsidP="007900EC">
      <w:pPr>
        <w:spacing w:after="0" w:line="240" w:lineRule="auto"/>
        <w:jc w:val="both"/>
        <w:rPr>
          <w:rFonts w:cstheme="minorHAnsi"/>
          <w:sz w:val="18"/>
          <w:szCs w:val="18"/>
        </w:rPr>
      </w:pPr>
    </w:p>
    <w:p w14:paraId="3A89C02F" w14:textId="77777777" w:rsidR="007900EC" w:rsidRPr="00F84DCD" w:rsidRDefault="007900EC" w:rsidP="007900EC">
      <w:pPr>
        <w:spacing w:after="0" w:line="240" w:lineRule="auto"/>
        <w:jc w:val="both"/>
        <w:rPr>
          <w:rFonts w:cstheme="minorHAnsi"/>
          <w:sz w:val="18"/>
          <w:szCs w:val="18"/>
        </w:rPr>
      </w:pPr>
      <w:r w:rsidRPr="00F84DCD">
        <w:rPr>
          <w:rFonts w:cstheme="minorHAnsi"/>
          <w:sz w:val="18"/>
          <w:szCs w:val="18"/>
        </w:rPr>
        <w:t>DFPCL is Leading manufacturer and marketer of Iso Propyl Alcohol (IPA) in India and Largest Manufacturer of Nitric Acid in Southeast Asia. The Company is developing specialised grades of Nitric acid and IPA to meet specific requirements to cater needs of the industry/consumer.</w:t>
      </w:r>
    </w:p>
    <w:p w14:paraId="519EAFB4" w14:textId="77777777" w:rsidR="007900EC" w:rsidRPr="00F84DCD" w:rsidRDefault="007900EC" w:rsidP="007900EC">
      <w:pPr>
        <w:spacing w:after="0" w:line="240" w:lineRule="auto"/>
        <w:jc w:val="both"/>
        <w:rPr>
          <w:rFonts w:cstheme="minorHAnsi"/>
          <w:sz w:val="18"/>
          <w:szCs w:val="18"/>
        </w:rPr>
      </w:pPr>
    </w:p>
    <w:p w14:paraId="4FC7640E" w14:textId="77777777" w:rsidR="007900EC" w:rsidRPr="00F84DCD" w:rsidRDefault="007900EC" w:rsidP="007900EC">
      <w:pPr>
        <w:spacing w:after="0" w:line="240" w:lineRule="auto"/>
        <w:jc w:val="both"/>
        <w:rPr>
          <w:rFonts w:cstheme="minorHAnsi"/>
          <w:sz w:val="18"/>
          <w:szCs w:val="18"/>
        </w:rPr>
      </w:pPr>
      <w:r w:rsidRPr="00F84DCD">
        <w:rPr>
          <w:rFonts w:cstheme="minorHAnsi"/>
          <w:sz w:val="18"/>
          <w:szCs w:val="18"/>
        </w:rPr>
        <w:t xml:space="preserve">DFPCL is one of the leading manufacturers of Technical Ammonium Nitrate in the world, it is the only producer of </w:t>
      </w:r>
      <w:proofErr w:type="spellStart"/>
      <w:r w:rsidRPr="00F84DCD">
        <w:rPr>
          <w:rFonts w:cstheme="minorHAnsi"/>
          <w:sz w:val="18"/>
          <w:szCs w:val="18"/>
        </w:rPr>
        <w:t>p</w:t>
      </w:r>
      <w:r>
        <w:rPr>
          <w:rFonts w:cstheme="minorHAnsi"/>
          <w:sz w:val="18"/>
          <w:szCs w:val="18"/>
        </w:rPr>
        <w:t>r</w:t>
      </w:r>
      <w:r w:rsidRPr="00F84DCD">
        <w:rPr>
          <w:rFonts w:cstheme="minorHAnsi"/>
          <w:sz w:val="18"/>
          <w:szCs w:val="18"/>
        </w:rPr>
        <w:t>illed</w:t>
      </w:r>
      <w:proofErr w:type="spellEnd"/>
      <w:r w:rsidRPr="00F84DCD">
        <w:rPr>
          <w:rFonts w:cstheme="minorHAnsi"/>
          <w:sz w:val="18"/>
          <w:szCs w:val="18"/>
        </w:rPr>
        <w:t xml:space="preserve"> Technical Grade Ammonium Nitrate solids and Medical Grade Ammonium Nitrate in India. The Company has commenced best in-class Technical Services to drive downstream productivity benefits for the mining end consumers. </w:t>
      </w:r>
    </w:p>
    <w:p w14:paraId="2F565ADB" w14:textId="77777777" w:rsidR="007900EC" w:rsidRPr="00F84DCD" w:rsidRDefault="007900EC" w:rsidP="007900EC">
      <w:pPr>
        <w:spacing w:after="0" w:line="240" w:lineRule="auto"/>
        <w:jc w:val="both"/>
        <w:rPr>
          <w:rFonts w:cstheme="minorHAnsi"/>
          <w:sz w:val="18"/>
          <w:szCs w:val="18"/>
        </w:rPr>
      </w:pPr>
    </w:p>
    <w:p w14:paraId="1EE8615F" w14:textId="77777777" w:rsidR="007900EC" w:rsidRPr="00F84DCD" w:rsidRDefault="007900EC" w:rsidP="007900EC">
      <w:pPr>
        <w:spacing w:after="0" w:line="240" w:lineRule="auto"/>
        <w:jc w:val="both"/>
        <w:rPr>
          <w:rFonts w:cstheme="minorHAnsi"/>
          <w:sz w:val="18"/>
          <w:szCs w:val="18"/>
        </w:rPr>
      </w:pPr>
      <w:r w:rsidRPr="00F84DCD">
        <w:rPr>
          <w:rFonts w:cstheme="minorHAnsi"/>
          <w:sz w:val="18"/>
          <w:szCs w:val="18"/>
        </w:rPr>
        <w:t xml:space="preserve">In Crop Nutrition, DFPCL in past Seven years, has embarked on a transformative journey—evolving from a commodity-based business to a provider of differentiated and crop-specific solutions. This strategic shift is reflected in the development and deployment of innovative products such as </w:t>
      </w:r>
      <w:proofErr w:type="spellStart"/>
      <w:r w:rsidRPr="00F84DCD">
        <w:rPr>
          <w:rFonts w:cstheme="minorHAnsi"/>
          <w:sz w:val="18"/>
          <w:szCs w:val="18"/>
        </w:rPr>
        <w:t>Croptek</w:t>
      </w:r>
      <w:proofErr w:type="spellEnd"/>
      <w:r w:rsidRPr="00F84DCD">
        <w:rPr>
          <w:rFonts w:cstheme="minorHAnsi"/>
          <w:sz w:val="18"/>
          <w:szCs w:val="18"/>
        </w:rPr>
        <w:t xml:space="preserve">, </w:t>
      </w:r>
      <w:proofErr w:type="spellStart"/>
      <w:r w:rsidRPr="00F84DCD">
        <w:rPr>
          <w:rFonts w:cstheme="minorHAnsi"/>
          <w:sz w:val="18"/>
          <w:szCs w:val="18"/>
        </w:rPr>
        <w:t>Smartek</w:t>
      </w:r>
      <w:proofErr w:type="spellEnd"/>
      <w:r w:rsidRPr="00F84DCD">
        <w:rPr>
          <w:rFonts w:cstheme="minorHAnsi"/>
          <w:sz w:val="18"/>
          <w:szCs w:val="18"/>
        </w:rPr>
        <w:t xml:space="preserve"> and </w:t>
      </w:r>
      <w:proofErr w:type="spellStart"/>
      <w:r w:rsidRPr="00F84DCD">
        <w:rPr>
          <w:rFonts w:cstheme="minorHAnsi"/>
          <w:sz w:val="18"/>
          <w:szCs w:val="18"/>
        </w:rPr>
        <w:t>Solutek</w:t>
      </w:r>
      <w:proofErr w:type="spellEnd"/>
      <w:r w:rsidRPr="00F84DCD">
        <w:rPr>
          <w:rFonts w:cstheme="minorHAnsi"/>
          <w:sz w:val="18"/>
          <w:szCs w:val="18"/>
        </w:rPr>
        <w:t>, tailored for key crops including onion, cotton, sugarcane, corn, potato, soybean, tomato, grapes, pomegranate, and banana. Enhanced-</w:t>
      </w:r>
      <w:proofErr w:type="gramStart"/>
      <w:r w:rsidRPr="00F84DCD">
        <w:rPr>
          <w:rFonts w:cstheme="minorHAnsi"/>
          <w:sz w:val="18"/>
          <w:szCs w:val="18"/>
        </w:rPr>
        <w:t>efficiency  fertilisers</w:t>
      </w:r>
      <w:proofErr w:type="gramEnd"/>
      <w:r w:rsidRPr="00F84DCD">
        <w:rPr>
          <w:rFonts w:cstheme="minorHAnsi"/>
          <w:sz w:val="18"/>
          <w:szCs w:val="18"/>
        </w:rPr>
        <w:t xml:space="preserve"> (NUE enhancer) are developed basis rigorous R&amp;D efforts and bottom-up marketing focus supported by over ~95,000+ farmer demo plots over last 7 years. These efforts have shown distinct yield and quality improvements for crops across segments such as onion, cotton, sugarcane, corn, potato, soybean, tomato, grapes, pomegranate, and banana. Over last seven years, value-added nutrition products have benefitted 6 million farmers.</w:t>
      </w:r>
    </w:p>
    <w:p w14:paraId="53EC3CDF" w14:textId="77777777" w:rsidR="007900EC" w:rsidRDefault="007900EC" w:rsidP="007900EC">
      <w:pPr>
        <w:spacing w:after="0" w:line="240" w:lineRule="auto"/>
        <w:jc w:val="both"/>
        <w:rPr>
          <w:rFonts w:cstheme="minorHAnsi"/>
          <w:sz w:val="21"/>
          <w:szCs w:val="21"/>
        </w:rPr>
      </w:pPr>
    </w:p>
    <w:tbl>
      <w:tblPr>
        <w:tblStyle w:val="TableGrid"/>
        <w:tblW w:w="9639" w:type="dxa"/>
        <w:tblInd w:w="-5" w:type="dxa"/>
        <w:tblBorders>
          <w:top w:val="single" w:sz="4" w:space="0" w:color="75B82D"/>
          <w:left w:val="single" w:sz="4" w:space="0" w:color="75B82D"/>
          <w:bottom w:val="single" w:sz="4" w:space="0" w:color="75B82D"/>
          <w:right w:val="single" w:sz="4" w:space="0" w:color="75B82D"/>
          <w:insideH w:val="single" w:sz="4" w:space="0" w:color="75B82D"/>
          <w:insideV w:val="single" w:sz="4" w:space="0" w:color="75B82D"/>
        </w:tblBorders>
        <w:tblLayout w:type="fixed"/>
        <w:tblLook w:val="04A0" w:firstRow="1" w:lastRow="0" w:firstColumn="1" w:lastColumn="0" w:noHBand="0" w:noVBand="1"/>
      </w:tblPr>
      <w:tblGrid>
        <w:gridCol w:w="9639"/>
      </w:tblGrid>
      <w:tr w:rsidR="007900EC" w:rsidRPr="00F84DCD" w14:paraId="423C13A6" w14:textId="77777777" w:rsidTr="00B25D1E">
        <w:trPr>
          <w:trHeight w:val="20"/>
        </w:trPr>
        <w:tc>
          <w:tcPr>
            <w:tcW w:w="9639" w:type="dxa"/>
            <w:tcBorders>
              <w:top w:val="single" w:sz="4" w:space="0" w:color="30924F"/>
              <w:left w:val="single" w:sz="4" w:space="0" w:color="30924F"/>
              <w:bottom w:val="single" w:sz="4" w:space="0" w:color="30924F"/>
              <w:right w:val="single" w:sz="4" w:space="0" w:color="30924F"/>
            </w:tcBorders>
          </w:tcPr>
          <w:p w14:paraId="735727FD" w14:textId="77777777" w:rsidR="007900EC" w:rsidRPr="00F84DCD" w:rsidRDefault="007900EC" w:rsidP="00B25D1E">
            <w:pPr>
              <w:spacing w:line="280" w:lineRule="exact"/>
              <w:contextualSpacing/>
              <w:jc w:val="center"/>
              <w:rPr>
                <w:rFonts w:cstheme="minorHAnsi"/>
                <w:b/>
                <w:sz w:val="18"/>
                <w:szCs w:val="18"/>
              </w:rPr>
            </w:pPr>
            <w:r w:rsidRPr="00F84DCD">
              <w:rPr>
                <w:rFonts w:cstheme="minorHAnsi"/>
                <w:b/>
                <w:color w:val="1B8F44"/>
                <w:sz w:val="18"/>
                <w:szCs w:val="18"/>
              </w:rPr>
              <w:t>Deepak Fertilisers &amp; Petrochemicals Corporation Ltd.</w:t>
            </w:r>
          </w:p>
          <w:p w14:paraId="71A60812" w14:textId="77777777" w:rsidR="007900EC" w:rsidRPr="00F84DCD" w:rsidRDefault="007900EC" w:rsidP="00B25D1E">
            <w:pPr>
              <w:spacing w:line="280" w:lineRule="exact"/>
              <w:contextualSpacing/>
              <w:jc w:val="center"/>
              <w:rPr>
                <w:rFonts w:cstheme="minorHAnsi"/>
                <w:sz w:val="18"/>
                <w:szCs w:val="18"/>
              </w:rPr>
            </w:pPr>
            <w:r w:rsidRPr="00F84DCD">
              <w:rPr>
                <w:rFonts w:cstheme="minorHAnsi"/>
                <w:sz w:val="18"/>
                <w:szCs w:val="18"/>
              </w:rPr>
              <w:t>Reg. Off and Corp. Off: Sai Hira, Survey No. 93, Mundhra, Pune - 411 036</w:t>
            </w:r>
          </w:p>
          <w:p w14:paraId="0990A1CA" w14:textId="77777777" w:rsidR="007900EC" w:rsidRPr="00F84DCD" w:rsidRDefault="007900EC" w:rsidP="00B25D1E">
            <w:pPr>
              <w:spacing w:line="280" w:lineRule="exact"/>
              <w:contextualSpacing/>
              <w:jc w:val="center"/>
              <w:rPr>
                <w:rFonts w:cstheme="minorHAnsi"/>
                <w:i/>
                <w:iCs/>
                <w:sz w:val="18"/>
                <w:szCs w:val="18"/>
              </w:rPr>
            </w:pPr>
            <w:r w:rsidRPr="00F84DCD">
              <w:rPr>
                <w:rFonts w:cstheme="minorHAnsi"/>
                <w:i/>
                <w:iCs/>
                <w:sz w:val="18"/>
                <w:szCs w:val="18"/>
              </w:rPr>
              <w:t>CIN: L24121MH1979PLC021360</w:t>
            </w:r>
          </w:p>
          <w:p w14:paraId="0C9B709E" w14:textId="77777777" w:rsidR="007900EC" w:rsidRPr="00F84DCD" w:rsidRDefault="007900EC" w:rsidP="00B25D1E">
            <w:pPr>
              <w:spacing w:line="280" w:lineRule="exact"/>
              <w:contextualSpacing/>
              <w:jc w:val="center"/>
              <w:rPr>
                <w:rFonts w:cstheme="minorHAnsi"/>
                <w:b/>
                <w:sz w:val="18"/>
                <w:szCs w:val="18"/>
              </w:rPr>
            </w:pPr>
            <w:hyperlink r:id="rId10" w:history="1">
              <w:r w:rsidRPr="00F84DCD">
                <w:rPr>
                  <w:rStyle w:val="Hyperlink"/>
                  <w:rFonts w:cstheme="minorHAnsi"/>
                  <w:sz w:val="18"/>
                  <w:szCs w:val="18"/>
                </w:rPr>
                <w:t>www.dfpcl.com</w:t>
              </w:r>
            </w:hyperlink>
            <w:r w:rsidRPr="00F84DCD">
              <w:rPr>
                <w:rFonts w:cstheme="minorHAnsi"/>
                <w:sz w:val="18"/>
                <w:szCs w:val="18"/>
              </w:rPr>
              <w:t xml:space="preserve"> </w:t>
            </w:r>
            <w:r w:rsidRPr="00F84DCD">
              <w:rPr>
                <w:rStyle w:val="Hyperlink"/>
                <w:rFonts w:cstheme="minorHAnsi"/>
                <w:sz w:val="18"/>
                <w:szCs w:val="18"/>
              </w:rPr>
              <w:t xml:space="preserve"> </w:t>
            </w:r>
          </w:p>
        </w:tc>
      </w:tr>
    </w:tbl>
    <w:p w14:paraId="15CA8E44" w14:textId="77777777" w:rsidR="007900EC" w:rsidRDefault="007900EC" w:rsidP="007900EC">
      <w:pPr>
        <w:spacing w:after="0" w:line="240" w:lineRule="auto"/>
        <w:jc w:val="both"/>
        <w:rPr>
          <w:rFonts w:cstheme="minorHAnsi"/>
          <w:sz w:val="21"/>
          <w:szCs w:val="21"/>
        </w:rPr>
      </w:pPr>
    </w:p>
    <w:p w14:paraId="16C07AB5" w14:textId="77777777" w:rsidR="007900EC" w:rsidRPr="004B7713" w:rsidRDefault="007900EC" w:rsidP="007900EC">
      <w:pPr>
        <w:spacing w:after="60" w:line="240" w:lineRule="exact"/>
        <w:jc w:val="both"/>
        <w:rPr>
          <w:rFonts w:cstheme="minorHAnsi"/>
          <w:b/>
        </w:rPr>
      </w:pPr>
      <w:r w:rsidRPr="004B7713">
        <w:rPr>
          <w:rFonts w:cstheme="minorHAnsi"/>
          <w:b/>
        </w:rPr>
        <w:t>Safe Harbour:</w:t>
      </w:r>
    </w:p>
    <w:p w14:paraId="7130277A" w14:textId="77777777" w:rsidR="007900EC" w:rsidRDefault="007900EC" w:rsidP="007900EC">
      <w:pPr>
        <w:spacing w:after="0" w:line="240" w:lineRule="auto"/>
        <w:jc w:val="both"/>
        <w:rPr>
          <w:rFonts w:cstheme="minorHAnsi"/>
          <w:sz w:val="16"/>
          <w:szCs w:val="16"/>
        </w:rPr>
      </w:pPr>
      <w:r w:rsidRPr="000E4BE1">
        <w:rPr>
          <w:rFonts w:cstheme="minorHAnsi"/>
          <w:sz w:val="16"/>
          <w:szCs w:val="16"/>
        </w:rPr>
        <w:t>This document contains statements that contain “forward looking statements” including, but without limitation, statements relating to the implementation of strategic initiatives, and other statements relating Deepak Fertilisers and Petrochemicals Corporation limiter’s (DFPCL) future business developments and economic performance. While these forward looking statements are neither predictions nor guarantees of future events, circumstances or performance and are inherently subject to known and unknown risks and uncertainties, are based on management belief as well as assumptions made by and information currently available to management and only indicate our assessment and future expectations concerning the development of our business, a number of risks, uncertainties and other unknown factors could cause actual developments and results to differ materially from our expectations. These factors include, but are not limited to, general market, macro-</w:t>
      </w:r>
      <w:r w:rsidRPr="000E4BE1">
        <w:rPr>
          <w:rFonts w:cstheme="minorHAnsi"/>
          <w:sz w:val="16"/>
          <w:szCs w:val="16"/>
        </w:rPr>
        <w:lastRenderedPageBreak/>
        <w:t>economic, governmental and regulatory trends, movements in currency exchange and interest rates, competitive pressures, technological developments, changes in the financial conditions of third parties dealing with us, legislative developments, and other key factors that could affect our business and financial performance. DFPCL undertakes no obligation to publicly revise any forward-looking statements to reflect future / likely events or circumstances.</w:t>
      </w:r>
    </w:p>
    <w:p w14:paraId="647D048C" w14:textId="77777777" w:rsidR="005E7B32" w:rsidRDefault="005E7B32"/>
    <w:sectPr w:rsidR="005E7B32" w:rsidSect="007900EC">
      <w:headerReference w:type="default" r:id="rId11"/>
      <w:footerReference w:type="default" r:id="rId12"/>
      <w:pgSz w:w="11906" w:h="16838" w:code="9"/>
      <w:pgMar w:top="1418" w:right="1077" w:bottom="1191" w:left="1077" w:header="227"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altName w:val="Cambri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582068"/>
      <w:docPartObj>
        <w:docPartGallery w:val="Page Numbers (Bottom of Page)"/>
        <w:docPartUnique/>
      </w:docPartObj>
    </w:sdtPr>
    <w:sdtEndPr>
      <w:rPr>
        <w:color w:val="7F7F7F" w:themeColor="background1" w:themeShade="7F"/>
        <w:spacing w:val="60"/>
      </w:rPr>
    </w:sdtEndPr>
    <w:sdtContent>
      <w:p w14:paraId="0C4FE8BE" w14:textId="77777777" w:rsidR="00000000" w:rsidRDefault="00000000" w:rsidP="007E615D">
        <w:pPr>
          <w:pStyle w:val="Footer"/>
          <w:pBdr>
            <w:top w:val="single" w:sz="4" w:space="5" w:color="D9D9D9" w:themeColor="background1" w:themeShade="D9"/>
          </w:pBdr>
          <w:rPr>
            <w:b/>
            <w:bCs/>
          </w:rPr>
        </w:pPr>
        <w:r w:rsidRPr="00316076">
          <w:rPr>
            <w:noProof/>
          </w:rPr>
          <w:drawing>
            <wp:anchor distT="0" distB="0" distL="114300" distR="114300" simplePos="0" relativeHeight="251660288" behindDoc="0" locked="0" layoutInCell="1" allowOverlap="1" wp14:anchorId="03EA1856" wp14:editId="46B45F6D">
              <wp:simplePos x="0" y="0"/>
              <wp:positionH relativeFrom="page">
                <wp:align>right</wp:align>
              </wp:positionH>
              <wp:positionV relativeFrom="paragraph">
                <wp:posOffset>14090</wp:posOffset>
              </wp:positionV>
              <wp:extent cx="2083376" cy="495252"/>
              <wp:effectExtent l="0" t="0" r="0" b="635"/>
              <wp:wrapNone/>
              <wp:docPr id="1982154289" name="Picture 198215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83376" cy="495252"/>
                      </a:xfrm>
                      <a:prstGeom prst="rect">
                        <a:avLst/>
                      </a:prstGeom>
                    </pic:spPr>
                  </pic:pic>
                </a:graphicData>
              </a:graphic>
              <wp14:sizeRelH relativeFrom="margin">
                <wp14:pctWidth>0</wp14:pctWidth>
              </wp14:sizeRelH>
              <wp14:sizeRelV relativeFrom="margin">
                <wp14:pctHeight>0</wp14:pctHeight>
              </wp14:sizeRelV>
            </wp:anchor>
          </w:drawing>
        </w:r>
        <w:r w:rsidRPr="00316076">
          <w:rPr>
            <w:noProof/>
          </w:rPr>
          <mc:AlternateContent>
            <mc:Choice Requires="wps">
              <w:drawing>
                <wp:anchor distT="0" distB="0" distL="114300" distR="114300" simplePos="0" relativeHeight="251659264" behindDoc="0" locked="0" layoutInCell="1" allowOverlap="1" wp14:anchorId="10BDBDAE" wp14:editId="5A2270F6">
                  <wp:simplePos x="0" y="0"/>
                  <wp:positionH relativeFrom="column">
                    <wp:posOffset>-5454650</wp:posOffset>
                  </wp:positionH>
                  <wp:positionV relativeFrom="paragraph">
                    <wp:posOffset>637540</wp:posOffset>
                  </wp:positionV>
                  <wp:extent cx="12192000" cy="83185"/>
                  <wp:effectExtent l="0" t="0" r="0" b="0"/>
                  <wp:wrapNone/>
                  <wp:docPr id="30" name="Rectangle 30"/>
                  <wp:cNvGraphicFramePr/>
                  <a:graphic xmlns:a="http://schemas.openxmlformats.org/drawingml/2006/main">
                    <a:graphicData uri="http://schemas.microsoft.com/office/word/2010/wordprocessingShape">
                      <wps:wsp>
                        <wps:cNvSpPr/>
                        <wps:spPr>
                          <a:xfrm>
                            <a:off x="0" y="0"/>
                            <a:ext cx="12192000" cy="83185"/>
                          </a:xfrm>
                          <a:prstGeom prst="rect">
                            <a:avLst/>
                          </a:prstGeom>
                          <a:solidFill>
                            <a:srgbClr val="30924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4578F840" id="Rectangle 30" o:spid="_x0000_s1026" style="position:absolute;margin-left:-429.5pt;margin-top:50.2pt;width:960pt;height:6.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" fillcolor="#30924f" stroked="f" strokeweight="1pt"/>
              </w:pict>
            </mc:Fallback>
          </mc:AlternateContent>
        </w:r>
        <w:r w:rsidRPr="00DA1F2C">
          <w:t xml:space="preserve"> </w:t>
        </w:r>
        <w:r>
          <w:fldChar w:fldCharType="begin"/>
        </w:r>
        <w:r>
          <w:instrText xml:space="preserve"> PAGE   \* MERGEFORMAT </w:instrText>
        </w:r>
        <w:r>
          <w:fldChar w:fldCharType="separate"/>
        </w:r>
        <w:r w:rsidRPr="007E5B56">
          <w:rPr>
            <w:b/>
            <w:bCs/>
            <w:noProof/>
          </w:rPr>
          <w:t>4</w:t>
        </w:r>
        <w:r>
          <w:rPr>
            <w:b/>
            <w:bCs/>
            <w:noProof/>
          </w:rPr>
          <w:fldChar w:fldCharType="end"/>
        </w:r>
        <w:r>
          <w:rPr>
            <w:b/>
            <w:bCs/>
          </w:rPr>
          <w:t xml:space="preserve"> | </w:t>
        </w:r>
        <w:r w:rsidRPr="001A6965">
          <w:rPr>
            <w:rFonts w:cstheme="minorHAnsi"/>
            <w:color w:val="000000" w:themeColor="text1"/>
            <w:kern w:val="24"/>
            <w:lang w:val="en-US"/>
          </w:rPr>
          <w:t>Result</w:t>
        </w:r>
        <w:r>
          <w:rPr>
            <w:rFonts w:cstheme="minorHAnsi"/>
            <w:color w:val="000000" w:themeColor="text1"/>
            <w:kern w:val="24"/>
            <w:lang w:val="en-US"/>
          </w:rPr>
          <w:t>s</w:t>
        </w:r>
        <w:r w:rsidRPr="001A6965">
          <w:rPr>
            <w:rFonts w:cstheme="minorHAnsi"/>
            <w:color w:val="000000" w:themeColor="text1"/>
            <w:kern w:val="24"/>
            <w:lang w:val="en-US"/>
          </w:rPr>
          <w:t xml:space="preserve"> </w:t>
        </w:r>
        <w:r>
          <w:rPr>
            <w:rFonts w:cstheme="minorHAnsi"/>
            <w:color w:val="000000" w:themeColor="text1"/>
            <w:kern w:val="24"/>
            <w:lang w:val="en-US"/>
          </w:rPr>
          <w:t>Update</w:t>
        </w:r>
        <w:r w:rsidRPr="001A6965">
          <w:rPr>
            <w:rFonts w:cstheme="minorHAnsi"/>
            <w:color w:val="000000" w:themeColor="text1"/>
            <w:kern w:val="24"/>
            <w:lang w:val="en-US"/>
          </w:rPr>
          <w:t xml:space="preserve">: </w:t>
        </w:r>
        <w:r w:rsidRPr="001A6965">
          <w:rPr>
            <w:rFonts w:cstheme="minorHAnsi"/>
            <w:color w:val="000000" w:themeColor="text1"/>
            <w:kern w:val="24"/>
            <w:lang w:val="en-US"/>
          </w:rPr>
          <w:t>Q</w:t>
        </w:r>
        <w:r>
          <w:rPr>
            <w:rFonts w:cstheme="minorHAnsi"/>
            <w:color w:val="000000" w:themeColor="text1"/>
            <w:kern w:val="24"/>
            <w:lang w:val="en-US"/>
          </w:rPr>
          <w:t>2-</w:t>
        </w:r>
        <w:r w:rsidRPr="001A6965">
          <w:rPr>
            <w:rFonts w:cstheme="minorHAnsi"/>
            <w:color w:val="000000" w:themeColor="text1"/>
            <w:kern w:val="24"/>
            <w:lang w:val="en-US"/>
          </w:rPr>
          <w:t>FY2</w:t>
        </w:r>
        <w:r>
          <w:rPr>
            <w:rFonts w:cstheme="minorHAnsi"/>
            <w:color w:val="000000" w:themeColor="text1"/>
            <w:kern w:val="24"/>
            <w:lang w:val="en-US"/>
          </w:rPr>
          <w:t>6</w:t>
        </w:r>
      </w:p>
    </w:sdtContent>
  </w:sdt>
  <w:p w14:paraId="70A0874E"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280F9" w14:textId="77777777" w:rsidR="00000000" w:rsidRDefault="00000000" w:rsidP="00681201">
    <w:pPr>
      <w:pStyle w:val="Header"/>
      <w:tabs>
        <w:tab w:val="clear" w:pos="4513"/>
        <w:tab w:val="clear" w:pos="7797"/>
        <w:tab w:val="clear" w:pos="9026"/>
        <w:tab w:val="right" w:pos="9497"/>
      </w:tabs>
    </w:pPr>
    <w:r w:rsidRPr="00B056FD">
      <w:rPr>
        <w:noProof/>
      </w:rPr>
      <mc:AlternateContent>
        <mc:Choice Requires="wps">
          <w:drawing>
            <wp:anchor distT="0" distB="0" distL="114300" distR="114300" simplePos="0" relativeHeight="251661312" behindDoc="0" locked="0" layoutInCell="1" allowOverlap="1" wp14:anchorId="445C5801" wp14:editId="25A904DE">
              <wp:simplePos x="0" y="0"/>
              <wp:positionH relativeFrom="page">
                <wp:align>left</wp:align>
              </wp:positionH>
              <wp:positionV relativeFrom="paragraph">
                <wp:posOffset>-53529</wp:posOffset>
              </wp:positionV>
              <wp:extent cx="5708822" cy="638175"/>
              <wp:effectExtent l="0" t="0" r="6350" b="9525"/>
              <wp:wrapNone/>
              <wp:docPr id="6" name="Rectangle 6"/>
              <wp:cNvGraphicFramePr/>
              <a:graphic xmlns:a="http://schemas.openxmlformats.org/drawingml/2006/main">
                <a:graphicData uri="http://schemas.microsoft.com/office/word/2010/wordprocessingShape">
                  <wps:wsp>
                    <wps:cNvSpPr/>
                    <wps:spPr>
                      <a:xfrm>
                        <a:off x="0" y="0"/>
                        <a:ext cx="5708822" cy="638175"/>
                      </a:xfrm>
                      <a:prstGeom prst="rect">
                        <a:avLst/>
                      </a:prstGeom>
                      <a:solidFill>
                        <a:srgbClr val="1B8F4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6117F2" w14:textId="77777777" w:rsidR="00000000" w:rsidRPr="00820027" w:rsidRDefault="00000000" w:rsidP="00E8711D">
                          <w:pPr>
                            <w:pStyle w:val="TitleChar"/>
                            <w:ind w:firstLine="142"/>
                            <w:rPr>
                              <w:b/>
                              <w:color w:val="FFFFFF" w:themeColor="background1"/>
                              <w:sz w:val="36"/>
                              <w:szCs w:val="36"/>
                              <w:lang w:val="en-US"/>
                            </w:rPr>
                          </w:pPr>
                          <w:r>
                            <w:rPr>
                              <w:b/>
                              <w:color w:val="FFFFFF" w:themeColor="background1"/>
                              <w:sz w:val="32"/>
                              <w:szCs w:val="32"/>
                              <w:lang w:val="en-US"/>
                            </w:rPr>
                            <w:t xml:space="preserve"> </w:t>
                          </w:r>
                          <w:r w:rsidRPr="00820027">
                            <w:rPr>
                              <w:b/>
                              <w:color w:val="FFFFFF" w:themeColor="background1"/>
                              <w:sz w:val="32"/>
                              <w:szCs w:val="32"/>
                              <w:lang w:val="en-US"/>
                            </w:rPr>
                            <w:t xml:space="preserve">Deepak </w:t>
                          </w:r>
                          <w:proofErr w:type="spellStart"/>
                          <w:r w:rsidRPr="00820027">
                            <w:rPr>
                              <w:b/>
                              <w:color w:val="FFFFFF" w:themeColor="background1"/>
                              <w:sz w:val="32"/>
                              <w:szCs w:val="32"/>
                              <w:lang w:val="en-US"/>
                            </w:rPr>
                            <w:t>Fertilisers</w:t>
                          </w:r>
                          <w:proofErr w:type="spellEnd"/>
                          <w:r w:rsidRPr="00820027">
                            <w:rPr>
                              <w:b/>
                              <w:color w:val="FFFFFF" w:themeColor="background1"/>
                              <w:sz w:val="32"/>
                              <w:szCs w:val="32"/>
                              <w:lang w:val="en-US"/>
                            </w:rPr>
                            <w:t xml:space="preserve"> </w:t>
                          </w:r>
                          <w:r>
                            <w:rPr>
                              <w:b/>
                              <w:color w:val="FFFFFF" w:themeColor="background1"/>
                              <w:sz w:val="32"/>
                              <w:szCs w:val="32"/>
                              <w:lang w:val="en-US"/>
                            </w:rPr>
                            <w:t>a</w:t>
                          </w:r>
                          <w:r w:rsidRPr="00820027">
                            <w:rPr>
                              <w:b/>
                              <w:color w:val="FFFFFF" w:themeColor="background1"/>
                              <w:sz w:val="32"/>
                              <w:szCs w:val="32"/>
                              <w:lang w:val="en-US"/>
                            </w:rPr>
                            <w:t>nd</w:t>
                          </w:r>
                          <w:r w:rsidRPr="00820027">
                            <w:rPr>
                              <w:b/>
                              <w:color w:val="FFFFFF" w:themeColor="background1"/>
                              <w:sz w:val="32"/>
                              <w:szCs w:val="32"/>
                              <w:lang w:val="en-US"/>
                            </w:rPr>
                            <w:t xml:space="preserve"> Petrochemicals Corporation Limited</w:t>
                          </w:r>
                        </w:p>
                        <w:p w14:paraId="69E0790D" w14:textId="77777777" w:rsidR="00000000" w:rsidRPr="00820027" w:rsidRDefault="00000000" w:rsidP="007B7B45">
                          <w:pPr>
                            <w:pStyle w:val="TitleChar"/>
                            <w:rPr>
                              <w:b/>
                              <w:color w:val="FFFFFF" w:themeColor="background1"/>
                              <w:sz w:val="20"/>
                              <w:szCs w:val="20"/>
                            </w:rPr>
                          </w:pPr>
                          <w:r>
                            <w:rPr>
                              <w:b/>
                              <w:color w:val="FFFFFF" w:themeColor="background1"/>
                              <w:lang w:val="en-US"/>
                            </w:rPr>
                            <w:t xml:space="preserve">    </w:t>
                          </w:r>
                          <w:r>
                            <w:rPr>
                              <w:b/>
                              <w:color w:val="FFFFFF" w:themeColor="background1"/>
                              <w:lang w:val="en-US"/>
                            </w:rPr>
                            <w:t>Q</w:t>
                          </w:r>
                          <w:r>
                            <w:rPr>
                              <w:b/>
                              <w:color w:val="FFFFFF" w:themeColor="background1"/>
                              <w:lang w:val="en-US"/>
                            </w:rPr>
                            <w:t>2-</w:t>
                          </w:r>
                          <w:r w:rsidRPr="00B14A10">
                            <w:rPr>
                              <w:b/>
                              <w:color w:val="FFFFFF" w:themeColor="background1"/>
                              <w:lang w:val="en-US"/>
                            </w:rPr>
                            <w:t>FY2</w:t>
                          </w:r>
                          <w:r>
                            <w:rPr>
                              <w:b/>
                              <w:color w:val="FFFFFF" w:themeColor="background1"/>
                              <w:lang w:val="en-US"/>
                            </w:rPr>
                            <w:t>6</w:t>
                          </w:r>
                          <w:r>
                            <w:rPr>
                              <w:b/>
                              <w:color w:val="FFFFFF" w:themeColor="background1"/>
                              <w:lang w:val="en-US"/>
                            </w:rPr>
                            <w:t xml:space="preserve"> </w:t>
                          </w:r>
                          <w:r w:rsidRPr="00B14A10">
                            <w:rPr>
                              <w:b/>
                              <w:color w:val="FFFFFF" w:themeColor="background1"/>
                              <w:lang w:val="en-US"/>
                            </w:rPr>
                            <w:t>Results Update</w:t>
                          </w:r>
                          <w:r w:rsidRPr="00820027">
                            <w:rPr>
                              <w:b/>
                              <w:color w:val="FFFFFF" w:themeColor="background1"/>
                              <w:sz w:val="20"/>
                              <w:szCs w:val="20"/>
                              <w:lang w:val="en-US"/>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45C5801" id="Rectangle 6" o:spid="_x0000_s1041" style="position:absolute;margin-left:0;margin-top:-4.2pt;width:449.5pt;height:50.2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" fillcolor="#1b8f44" stroked="f" strokeweight="1pt">
              <v:textbox>
                <w:txbxContent>
                  <w:p w14:paraId="2A6117F2" w14:textId="77777777" w:rsidR="00000000" w:rsidRPr="00820027" w:rsidRDefault="00000000" w:rsidP="00E8711D">
                    <w:pPr>
                      <w:pStyle w:val="TitleChar"/>
                      <w:ind w:firstLine="142"/>
                      <w:rPr>
                        <w:b/>
                        <w:color w:val="FFFFFF" w:themeColor="background1"/>
                        <w:sz w:val="36"/>
                        <w:szCs w:val="36"/>
                        <w:lang w:val="en-US"/>
                      </w:rPr>
                    </w:pPr>
                    <w:r>
                      <w:rPr>
                        <w:b/>
                        <w:color w:val="FFFFFF" w:themeColor="background1"/>
                        <w:sz w:val="32"/>
                        <w:szCs w:val="32"/>
                        <w:lang w:val="en-US"/>
                      </w:rPr>
                      <w:t xml:space="preserve"> </w:t>
                    </w:r>
                    <w:r w:rsidRPr="00820027">
                      <w:rPr>
                        <w:b/>
                        <w:color w:val="FFFFFF" w:themeColor="background1"/>
                        <w:sz w:val="32"/>
                        <w:szCs w:val="32"/>
                        <w:lang w:val="en-US"/>
                      </w:rPr>
                      <w:t xml:space="preserve">Deepak </w:t>
                    </w:r>
                    <w:proofErr w:type="spellStart"/>
                    <w:r w:rsidRPr="00820027">
                      <w:rPr>
                        <w:b/>
                        <w:color w:val="FFFFFF" w:themeColor="background1"/>
                        <w:sz w:val="32"/>
                        <w:szCs w:val="32"/>
                        <w:lang w:val="en-US"/>
                      </w:rPr>
                      <w:t>Fertilisers</w:t>
                    </w:r>
                    <w:proofErr w:type="spellEnd"/>
                    <w:r w:rsidRPr="00820027">
                      <w:rPr>
                        <w:b/>
                        <w:color w:val="FFFFFF" w:themeColor="background1"/>
                        <w:sz w:val="32"/>
                        <w:szCs w:val="32"/>
                        <w:lang w:val="en-US"/>
                      </w:rPr>
                      <w:t xml:space="preserve"> </w:t>
                    </w:r>
                    <w:r>
                      <w:rPr>
                        <w:b/>
                        <w:color w:val="FFFFFF" w:themeColor="background1"/>
                        <w:sz w:val="32"/>
                        <w:szCs w:val="32"/>
                        <w:lang w:val="en-US"/>
                      </w:rPr>
                      <w:t>a</w:t>
                    </w:r>
                    <w:r w:rsidRPr="00820027">
                      <w:rPr>
                        <w:b/>
                        <w:color w:val="FFFFFF" w:themeColor="background1"/>
                        <w:sz w:val="32"/>
                        <w:szCs w:val="32"/>
                        <w:lang w:val="en-US"/>
                      </w:rPr>
                      <w:t>nd</w:t>
                    </w:r>
                    <w:r w:rsidRPr="00820027">
                      <w:rPr>
                        <w:b/>
                        <w:color w:val="FFFFFF" w:themeColor="background1"/>
                        <w:sz w:val="32"/>
                        <w:szCs w:val="32"/>
                        <w:lang w:val="en-US"/>
                      </w:rPr>
                      <w:t xml:space="preserve"> Petrochemicals Corporation Limited</w:t>
                    </w:r>
                  </w:p>
                  <w:p w14:paraId="69E0790D" w14:textId="77777777" w:rsidR="00000000" w:rsidRPr="00820027" w:rsidRDefault="00000000" w:rsidP="007B7B45">
                    <w:pPr>
                      <w:pStyle w:val="TitleChar"/>
                      <w:rPr>
                        <w:b/>
                        <w:color w:val="FFFFFF" w:themeColor="background1"/>
                        <w:sz w:val="20"/>
                        <w:szCs w:val="20"/>
                      </w:rPr>
                    </w:pPr>
                    <w:r>
                      <w:rPr>
                        <w:b/>
                        <w:color w:val="FFFFFF" w:themeColor="background1"/>
                        <w:lang w:val="en-US"/>
                      </w:rPr>
                      <w:t xml:space="preserve">    </w:t>
                    </w:r>
                    <w:r>
                      <w:rPr>
                        <w:b/>
                        <w:color w:val="FFFFFF" w:themeColor="background1"/>
                        <w:lang w:val="en-US"/>
                      </w:rPr>
                      <w:t>Q</w:t>
                    </w:r>
                    <w:r>
                      <w:rPr>
                        <w:b/>
                        <w:color w:val="FFFFFF" w:themeColor="background1"/>
                        <w:lang w:val="en-US"/>
                      </w:rPr>
                      <w:t>2-</w:t>
                    </w:r>
                    <w:r w:rsidRPr="00B14A10">
                      <w:rPr>
                        <w:b/>
                        <w:color w:val="FFFFFF" w:themeColor="background1"/>
                        <w:lang w:val="en-US"/>
                      </w:rPr>
                      <w:t>FY2</w:t>
                    </w:r>
                    <w:r>
                      <w:rPr>
                        <w:b/>
                        <w:color w:val="FFFFFF" w:themeColor="background1"/>
                        <w:lang w:val="en-US"/>
                      </w:rPr>
                      <w:t>6</w:t>
                    </w:r>
                    <w:r>
                      <w:rPr>
                        <w:b/>
                        <w:color w:val="FFFFFF" w:themeColor="background1"/>
                        <w:lang w:val="en-US"/>
                      </w:rPr>
                      <w:t xml:space="preserve"> </w:t>
                    </w:r>
                    <w:r w:rsidRPr="00B14A10">
                      <w:rPr>
                        <w:b/>
                        <w:color w:val="FFFFFF" w:themeColor="background1"/>
                        <w:lang w:val="en-US"/>
                      </w:rPr>
                      <w:t>Results Update</w:t>
                    </w:r>
                    <w:r w:rsidRPr="00820027">
                      <w:rPr>
                        <w:b/>
                        <w:color w:val="FFFFFF" w:themeColor="background1"/>
                        <w:sz w:val="20"/>
                        <w:szCs w:val="20"/>
                        <w:lang w:val="en-US"/>
                      </w:rPr>
                      <w:t xml:space="preserve"> </w:t>
                    </w:r>
                  </w:p>
                </w:txbxContent>
              </v:textbox>
              <w10:wrap anchorx="page"/>
            </v:rect>
          </w:pict>
        </mc:Fallback>
      </mc:AlternateContent>
    </w:r>
    <w:r w:rsidRPr="00EE21F6">
      <w:rPr>
        <w:rFonts w:cstheme="minorHAnsi"/>
        <w:noProof/>
      </w:rPr>
      <w:drawing>
        <wp:anchor distT="0" distB="0" distL="114300" distR="114300" simplePos="0" relativeHeight="251663360" behindDoc="0" locked="0" layoutInCell="1" allowOverlap="1" wp14:anchorId="602C7EB4" wp14:editId="2605B93A">
          <wp:simplePos x="0" y="0"/>
          <wp:positionH relativeFrom="column">
            <wp:posOffset>5074285</wp:posOffset>
          </wp:positionH>
          <wp:positionV relativeFrom="paragraph">
            <wp:posOffset>64753</wp:posOffset>
          </wp:positionV>
          <wp:extent cx="1509395" cy="467995"/>
          <wp:effectExtent l="0" t="0" r="0" b="8255"/>
          <wp:wrapSquare wrapText="bothSides"/>
          <wp:docPr id="1673546635" name="Picture 1673546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1" cstate="email">
                    <a:extLst>
                      <a:ext uri="{28A0092B-C50C-407E-A947-70E740481C1C}">
                        <a14:useLocalDpi xmlns:a14="http://schemas.microsoft.com/office/drawing/2010/main" val="0"/>
                      </a:ext>
                    </a:extLst>
                  </a:blip>
                  <a:stretch>
                    <a:fillRect/>
                  </a:stretch>
                </pic:blipFill>
                <pic:spPr>
                  <a:xfrm>
                    <a:off x="0" y="0"/>
                    <a:ext cx="1509395" cy="467995"/>
                  </a:xfrm>
                  <a:prstGeom prst="rect">
                    <a:avLst/>
                  </a:prstGeom>
                </pic:spPr>
              </pic:pic>
            </a:graphicData>
          </a:graphic>
          <wp14:sizeRelH relativeFrom="page">
            <wp14:pctWidth>0</wp14:pctWidth>
          </wp14:sizeRelH>
          <wp14:sizeRelV relativeFrom="page">
            <wp14:pctHeight>0</wp14:pctHeight>
          </wp14:sizeRelV>
        </wp:anchor>
      </w:drawing>
    </w:r>
    <w:r w:rsidRPr="00B056FD">
      <w:rPr>
        <w:noProof/>
      </w:rPr>
      <mc:AlternateContent>
        <mc:Choice Requires="wps">
          <w:drawing>
            <wp:anchor distT="0" distB="0" distL="114300" distR="114300" simplePos="0" relativeHeight="251662336" behindDoc="0" locked="0" layoutInCell="1" allowOverlap="1" wp14:anchorId="449FA6E2" wp14:editId="3BD20A83">
              <wp:simplePos x="0" y="0"/>
              <wp:positionH relativeFrom="page">
                <wp:align>right</wp:align>
              </wp:positionH>
              <wp:positionV relativeFrom="paragraph">
                <wp:posOffset>-239395</wp:posOffset>
              </wp:positionV>
              <wp:extent cx="1749425" cy="638175"/>
              <wp:effectExtent l="0" t="0" r="3175" b="9525"/>
              <wp:wrapNone/>
              <wp:docPr id="9"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TextEdit="1"/>
                    </wps:cNvSpPr>
                    <wps:spPr bwMode="auto">
                      <a:xfrm>
                        <a:off x="0" y="0"/>
                        <a:ext cx="1749425" cy="638175"/>
                      </a:xfrm>
                      <a:prstGeom prst="rect">
                        <a:avLst/>
                      </a:prstGeom>
                      <a:solidFill>
                        <a:schemeClr val="bg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15A3C23" id="Rectangle 9" o:spid="_x0000_s1026" style="position:absolute;margin-left:86.55pt;margin-top:-18.85pt;width:137.75pt;height:50.25pt;z-index:2516623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" fillcolor="white [3212]" stroked="f">
              <o:lock v:ext="edit" aspectratio="t" text="t"/>
              <w10:wrap anchorx="page"/>
            </v:rect>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C4DB0"/>
    <w:multiLevelType w:val="hybridMultilevel"/>
    <w:tmpl w:val="44C80848"/>
    <w:lvl w:ilvl="0" w:tplc="40090001">
      <w:start w:val="1"/>
      <w:numFmt w:val="bullet"/>
      <w:lvlText w:val=""/>
      <w:lvlJc w:val="left"/>
      <w:pPr>
        <w:ind w:left="-351" w:hanging="360"/>
      </w:pPr>
      <w:rPr>
        <w:rFonts w:ascii="Symbol" w:hAnsi="Symbol" w:hint="default"/>
      </w:rPr>
    </w:lvl>
    <w:lvl w:ilvl="1" w:tplc="40090001">
      <w:start w:val="1"/>
      <w:numFmt w:val="bullet"/>
      <w:lvlText w:val=""/>
      <w:lvlJc w:val="left"/>
      <w:pPr>
        <w:ind w:left="369" w:hanging="360"/>
      </w:pPr>
      <w:rPr>
        <w:rFonts w:ascii="Symbol" w:hAnsi="Symbol" w:hint="default"/>
      </w:rPr>
    </w:lvl>
    <w:lvl w:ilvl="2" w:tplc="40090005">
      <w:start w:val="1"/>
      <w:numFmt w:val="bullet"/>
      <w:lvlText w:val=""/>
      <w:lvlJc w:val="left"/>
      <w:pPr>
        <w:ind w:left="1089" w:hanging="360"/>
      </w:pPr>
      <w:rPr>
        <w:rFonts w:ascii="Wingdings" w:hAnsi="Wingdings" w:hint="default"/>
      </w:rPr>
    </w:lvl>
    <w:lvl w:ilvl="3" w:tplc="40090001" w:tentative="1">
      <w:start w:val="1"/>
      <w:numFmt w:val="bullet"/>
      <w:lvlText w:val=""/>
      <w:lvlJc w:val="left"/>
      <w:pPr>
        <w:ind w:left="1809" w:hanging="360"/>
      </w:pPr>
      <w:rPr>
        <w:rFonts w:ascii="Symbol" w:hAnsi="Symbol" w:hint="default"/>
      </w:rPr>
    </w:lvl>
    <w:lvl w:ilvl="4" w:tplc="40090003" w:tentative="1">
      <w:start w:val="1"/>
      <w:numFmt w:val="bullet"/>
      <w:lvlText w:val="o"/>
      <w:lvlJc w:val="left"/>
      <w:pPr>
        <w:ind w:left="2529" w:hanging="360"/>
      </w:pPr>
      <w:rPr>
        <w:rFonts w:ascii="Courier New" w:hAnsi="Courier New" w:cs="Courier New" w:hint="default"/>
      </w:rPr>
    </w:lvl>
    <w:lvl w:ilvl="5" w:tplc="40090005" w:tentative="1">
      <w:start w:val="1"/>
      <w:numFmt w:val="bullet"/>
      <w:lvlText w:val=""/>
      <w:lvlJc w:val="left"/>
      <w:pPr>
        <w:ind w:left="3249" w:hanging="360"/>
      </w:pPr>
      <w:rPr>
        <w:rFonts w:ascii="Wingdings" w:hAnsi="Wingdings" w:hint="default"/>
      </w:rPr>
    </w:lvl>
    <w:lvl w:ilvl="6" w:tplc="40090001" w:tentative="1">
      <w:start w:val="1"/>
      <w:numFmt w:val="bullet"/>
      <w:lvlText w:val=""/>
      <w:lvlJc w:val="left"/>
      <w:pPr>
        <w:ind w:left="3969" w:hanging="360"/>
      </w:pPr>
      <w:rPr>
        <w:rFonts w:ascii="Symbol" w:hAnsi="Symbol" w:hint="default"/>
      </w:rPr>
    </w:lvl>
    <w:lvl w:ilvl="7" w:tplc="40090003" w:tentative="1">
      <w:start w:val="1"/>
      <w:numFmt w:val="bullet"/>
      <w:lvlText w:val="o"/>
      <w:lvlJc w:val="left"/>
      <w:pPr>
        <w:ind w:left="4689" w:hanging="360"/>
      </w:pPr>
      <w:rPr>
        <w:rFonts w:ascii="Courier New" w:hAnsi="Courier New" w:cs="Courier New" w:hint="default"/>
      </w:rPr>
    </w:lvl>
    <w:lvl w:ilvl="8" w:tplc="40090005" w:tentative="1">
      <w:start w:val="1"/>
      <w:numFmt w:val="bullet"/>
      <w:lvlText w:val=""/>
      <w:lvlJc w:val="left"/>
      <w:pPr>
        <w:ind w:left="5409" w:hanging="360"/>
      </w:pPr>
      <w:rPr>
        <w:rFonts w:ascii="Wingdings" w:hAnsi="Wingdings" w:hint="default"/>
      </w:rPr>
    </w:lvl>
  </w:abstractNum>
  <w:abstractNum w:abstractNumId="1" w15:restartNumberingAfterBreak="0">
    <w:nsid w:val="498E0C53"/>
    <w:multiLevelType w:val="multilevel"/>
    <w:tmpl w:val="E884C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29512B"/>
    <w:multiLevelType w:val="multilevel"/>
    <w:tmpl w:val="3762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E326FD"/>
    <w:multiLevelType w:val="multilevel"/>
    <w:tmpl w:val="F6E08A0C"/>
    <w:lvl w:ilvl="0">
      <w:start w:val="1"/>
      <w:numFmt w:val="bullet"/>
      <w:lvlText w:val=""/>
      <w:lvlJc w:val="left"/>
      <w:pPr>
        <w:tabs>
          <w:tab w:val="num" w:pos="711"/>
        </w:tabs>
        <w:ind w:left="711" w:hanging="360"/>
      </w:pPr>
      <w:rPr>
        <w:rFonts w:ascii="Symbol" w:hAnsi="Symbol" w:hint="default"/>
        <w:sz w:val="20"/>
      </w:rPr>
    </w:lvl>
    <w:lvl w:ilvl="1" w:tentative="1">
      <w:start w:val="1"/>
      <w:numFmt w:val="bullet"/>
      <w:lvlText w:val="o"/>
      <w:lvlJc w:val="left"/>
      <w:pPr>
        <w:tabs>
          <w:tab w:val="num" w:pos="1431"/>
        </w:tabs>
        <w:ind w:left="1431" w:hanging="360"/>
      </w:pPr>
      <w:rPr>
        <w:rFonts w:ascii="Courier New" w:hAnsi="Courier New" w:hint="default"/>
        <w:sz w:val="20"/>
      </w:rPr>
    </w:lvl>
    <w:lvl w:ilvl="2" w:tentative="1">
      <w:start w:val="1"/>
      <w:numFmt w:val="bullet"/>
      <w:lvlText w:val=""/>
      <w:lvlJc w:val="left"/>
      <w:pPr>
        <w:tabs>
          <w:tab w:val="num" w:pos="2151"/>
        </w:tabs>
        <w:ind w:left="2151" w:hanging="360"/>
      </w:pPr>
      <w:rPr>
        <w:rFonts w:ascii="Wingdings" w:hAnsi="Wingdings" w:hint="default"/>
        <w:sz w:val="20"/>
      </w:rPr>
    </w:lvl>
    <w:lvl w:ilvl="3" w:tentative="1">
      <w:start w:val="1"/>
      <w:numFmt w:val="bullet"/>
      <w:lvlText w:val=""/>
      <w:lvlJc w:val="left"/>
      <w:pPr>
        <w:tabs>
          <w:tab w:val="num" w:pos="2871"/>
        </w:tabs>
        <w:ind w:left="2871" w:hanging="360"/>
      </w:pPr>
      <w:rPr>
        <w:rFonts w:ascii="Wingdings" w:hAnsi="Wingdings" w:hint="default"/>
        <w:sz w:val="20"/>
      </w:rPr>
    </w:lvl>
    <w:lvl w:ilvl="4" w:tentative="1">
      <w:start w:val="1"/>
      <w:numFmt w:val="bullet"/>
      <w:lvlText w:val=""/>
      <w:lvlJc w:val="left"/>
      <w:pPr>
        <w:tabs>
          <w:tab w:val="num" w:pos="3591"/>
        </w:tabs>
        <w:ind w:left="3591" w:hanging="360"/>
      </w:pPr>
      <w:rPr>
        <w:rFonts w:ascii="Wingdings" w:hAnsi="Wingdings" w:hint="default"/>
        <w:sz w:val="20"/>
      </w:rPr>
    </w:lvl>
    <w:lvl w:ilvl="5" w:tentative="1">
      <w:start w:val="1"/>
      <w:numFmt w:val="bullet"/>
      <w:lvlText w:val=""/>
      <w:lvlJc w:val="left"/>
      <w:pPr>
        <w:tabs>
          <w:tab w:val="num" w:pos="4311"/>
        </w:tabs>
        <w:ind w:left="4311" w:hanging="360"/>
      </w:pPr>
      <w:rPr>
        <w:rFonts w:ascii="Wingdings" w:hAnsi="Wingdings" w:hint="default"/>
        <w:sz w:val="20"/>
      </w:rPr>
    </w:lvl>
    <w:lvl w:ilvl="6" w:tentative="1">
      <w:start w:val="1"/>
      <w:numFmt w:val="bullet"/>
      <w:lvlText w:val=""/>
      <w:lvlJc w:val="left"/>
      <w:pPr>
        <w:tabs>
          <w:tab w:val="num" w:pos="5031"/>
        </w:tabs>
        <w:ind w:left="5031" w:hanging="360"/>
      </w:pPr>
      <w:rPr>
        <w:rFonts w:ascii="Wingdings" w:hAnsi="Wingdings" w:hint="default"/>
        <w:sz w:val="20"/>
      </w:rPr>
    </w:lvl>
    <w:lvl w:ilvl="7" w:tentative="1">
      <w:start w:val="1"/>
      <w:numFmt w:val="bullet"/>
      <w:lvlText w:val=""/>
      <w:lvlJc w:val="left"/>
      <w:pPr>
        <w:tabs>
          <w:tab w:val="num" w:pos="5751"/>
        </w:tabs>
        <w:ind w:left="5751" w:hanging="360"/>
      </w:pPr>
      <w:rPr>
        <w:rFonts w:ascii="Wingdings" w:hAnsi="Wingdings" w:hint="default"/>
        <w:sz w:val="20"/>
      </w:rPr>
    </w:lvl>
    <w:lvl w:ilvl="8" w:tentative="1">
      <w:start w:val="1"/>
      <w:numFmt w:val="bullet"/>
      <w:lvlText w:val=""/>
      <w:lvlJc w:val="left"/>
      <w:pPr>
        <w:tabs>
          <w:tab w:val="num" w:pos="6471"/>
        </w:tabs>
        <w:ind w:left="6471" w:hanging="360"/>
      </w:pPr>
      <w:rPr>
        <w:rFonts w:ascii="Wingdings" w:hAnsi="Wingdings" w:hint="default"/>
        <w:sz w:val="20"/>
      </w:rPr>
    </w:lvl>
  </w:abstractNum>
  <w:abstractNum w:abstractNumId="4" w15:restartNumberingAfterBreak="0">
    <w:nsid w:val="56F83E35"/>
    <w:multiLevelType w:val="multilevel"/>
    <w:tmpl w:val="51767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40581F"/>
    <w:multiLevelType w:val="hybridMultilevel"/>
    <w:tmpl w:val="F238DB26"/>
    <w:lvl w:ilvl="0" w:tplc="FFFFFFFF">
      <w:start w:val="1"/>
      <w:numFmt w:val="bullet"/>
      <w:lvlText w:val=""/>
      <w:lvlJc w:val="left"/>
      <w:pPr>
        <w:ind w:left="-351" w:hanging="360"/>
      </w:pPr>
      <w:rPr>
        <w:rFonts w:ascii="Symbol" w:hAnsi="Symbol" w:hint="default"/>
      </w:rPr>
    </w:lvl>
    <w:lvl w:ilvl="1" w:tplc="FFFFFFFF">
      <w:start w:val="1"/>
      <w:numFmt w:val="bullet"/>
      <w:lvlText w:val=""/>
      <w:lvlJc w:val="left"/>
      <w:pPr>
        <w:ind w:left="369" w:hanging="360"/>
      </w:pPr>
      <w:rPr>
        <w:rFonts w:ascii="Symbol" w:hAnsi="Symbol" w:hint="default"/>
      </w:rPr>
    </w:lvl>
    <w:lvl w:ilvl="2" w:tplc="40090001">
      <w:start w:val="1"/>
      <w:numFmt w:val="bullet"/>
      <w:lvlText w:val=""/>
      <w:lvlJc w:val="left"/>
      <w:pPr>
        <w:ind w:left="1089" w:hanging="360"/>
      </w:pPr>
      <w:rPr>
        <w:rFonts w:ascii="Symbol" w:hAnsi="Symbol" w:hint="default"/>
      </w:rPr>
    </w:lvl>
    <w:lvl w:ilvl="3" w:tplc="FFFFFFFF" w:tentative="1">
      <w:start w:val="1"/>
      <w:numFmt w:val="bullet"/>
      <w:lvlText w:val=""/>
      <w:lvlJc w:val="left"/>
      <w:pPr>
        <w:ind w:left="1809" w:hanging="360"/>
      </w:pPr>
      <w:rPr>
        <w:rFonts w:ascii="Symbol" w:hAnsi="Symbol" w:hint="default"/>
      </w:rPr>
    </w:lvl>
    <w:lvl w:ilvl="4" w:tplc="FFFFFFFF" w:tentative="1">
      <w:start w:val="1"/>
      <w:numFmt w:val="bullet"/>
      <w:lvlText w:val="o"/>
      <w:lvlJc w:val="left"/>
      <w:pPr>
        <w:ind w:left="2529" w:hanging="360"/>
      </w:pPr>
      <w:rPr>
        <w:rFonts w:ascii="Courier New" w:hAnsi="Courier New" w:cs="Courier New" w:hint="default"/>
      </w:rPr>
    </w:lvl>
    <w:lvl w:ilvl="5" w:tplc="FFFFFFFF" w:tentative="1">
      <w:start w:val="1"/>
      <w:numFmt w:val="bullet"/>
      <w:lvlText w:val=""/>
      <w:lvlJc w:val="left"/>
      <w:pPr>
        <w:ind w:left="3249" w:hanging="360"/>
      </w:pPr>
      <w:rPr>
        <w:rFonts w:ascii="Wingdings" w:hAnsi="Wingdings" w:hint="default"/>
      </w:rPr>
    </w:lvl>
    <w:lvl w:ilvl="6" w:tplc="FFFFFFFF" w:tentative="1">
      <w:start w:val="1"/>
      <w:numFmt w:val="bullet"/>
      <w:lvlText w:val=""/>
      <w:lvlJc w:val="left"/>
      <w:pPr>
        <w:ind w:left="3969" w:hanging="360"/>
      </w:pPr>
      <w:rPr>
        <w:rFonts w:ascii="Symbol" w:hAnsi="Symbol" w:hint="default"/>
      </w:rPr>
    </w:lvl>
    <w:lvl w:ilvl="7" w:tplc="FFFFFFFF" w:tentative="1">
      <w:start w:val="1"/>
      <w:numFmt w:val="bullet"/>
      <w:lvlText w:val="o"/>
      <w:lvlJc w:val="left"/>
      <w:pPr>
        <w:ind w:left="4689" w:hanging="360"/>
      </w:pPr>
      <w:rPr>
        <w:rFonts w:ascii="Courier New" w:hAnsi="Courier New" w:cs="Courier New" w:hint="default"/>
      </w:rPr>
    </w:lvl>
    <w:lvl w:ilvl="8" w:tplc="FFFFFFFF" w:tentative="1">
      <w:start w:val="1"/>
      <w:numFmt w:val="bullet"/>
      <w:lvlText w:val=""/>
      <w:lvlJc w:val="left"/>
      <w:pPr>
        <w:ind w:left="5409" w:hanging="360"/>
      </w:pPr>
      <w:rPr>
        <w:rFonts w:ascii="Wingdings" w:hAnsi="Wingdings" w:hint="default"/>
      </w:rPr>
    </w:lvl>
  </w:abstractNum>
  <w:abstractNum w:abstractNumId="6" w15:restartNumberingAfterBreak="0">
    <w:nsid w:val="6B420A4E"/>
    <w:multiLevelType w:val="hybridMultilevel"/>
    <w:tmpl w:val="0E2025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D912E34"/>
    <w:multiLevelType w:val="multilevel"/>
    <w:tmpl w:val="9626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7118333">
    <w:abstractNumId w:val="0"/>
  </w:num>
  <w:num w:numId="2" w16cid:durableId="1595820640">
    <w:abstractNumId w:val="5"/>
  </w:num>
  <w:num w:numId="3" w16cid:durableId="615598711">
    <w:abstractNumId w:val="6"/>
  </w:num>
  <w:num w:numId="4" w16cid:durableId="947665174">
    <w:abstractNumId w:val="4"/>
  </w:num>
  <w:num w:numId="5" w16cid:durableId="1533035886">
    <w:abstractNumId w:val="7"/>
  </w:num>
  <w:num w:numId="6" w16cid:durableId="2085684567">
    <w:abstractNumId w:val="1"/>
  </w:num>
  <w:num w:numId="7" w16cid:durableId="1819221045">
    <w:abstractNumId w:val="2"/>
  </w:num>
  <w:num w:numId="8" w16cid:durableId="12466506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C58"/>
    <w:rsid w:val="00242C58"/>
    <w:rsid w:val="005E7B32"/>
    <w:rsid w:val="007900EC"/>
    <w:rsid w:val="008318AA"/>
    <w:rsid w:val="00FF4E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EF7FF"/>
  <w15:chartTrackingRefBased/>
  <w15:docId w15:val="{9FE96613-4279-4831-8484-802993A62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0EC"/>
    <w:pPr>
      <w:spacing w:after="120" w:line="276" w:lineRule="auto"/>
    </w:pPr>
    <w:rPr>
      <w:kern w:val="0"/>
      <w:sz w:val="22"/>
      <w:szCs w:val="22"/>
      <w:lang w:val="en-GB"/>
      <w14:ligatures w14:val="none"/>
    </w:rPr>
  </w:style>
  <w:style w:type="paragraph" w:styleId="Heading1">
    <w:name w:val="heading 1"/>
    <w:basedOn w:val="Normal"/>
    <w:next w:val="Normal"/>
    <w:link w:val="Heading1Char"/>
    <w:uiPriority w:val="9"/>
    <w:qFormat/>
    <w:rsid w:val="00242C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C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C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C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C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C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C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C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C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C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C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C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C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C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C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C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C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C58"/>
    <w:rPr>
      <w:rFonts w:eastAsiaTheme="majorEastAsia" w:cstheme="majorBidi"/>
      <w:color w:val="272727" w:themeColor="text1" w:themeTint="D8"/>
    </w:rPr>
  </w:style>
  <w:style w:type="paragraph" w:styleId="Title">
    <w:name w:val="Title"/>
    <w:basedOn w:val="Normal"/>
    <w:next w:val="Normal"/>
    <w:link w:val="TitleChar"/>
    <w:uiPriority w:val="10"/>
    <w:qFormat/>
    <w:rsid w:val="00242C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C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C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C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C58"/>
    <w:pPr>
      <w:spacing w:before="160"/>
      <w:jc w:val="center"/>
    </w:pPr>
    <w:rPr>
      <w:i/>
      <w:iCs/>
      <w:color w:val="404040" w:themeColor="text1" w:themeTint="BF"/>
    </w:rPr>
  </w:style>
  <w:style w:type="character" w:customStyle="1" w:styleId="QuoteChar">
    <w:name w:val="Quote Char"/>
    <w:basedOn w:val="DefaultParagraphFont"/>
    <w:link w:val="Quote"/>
    <w:uiPriority w:val="29"/>
    <w:rsid w:val="00242C58"/>
    <w:rPr>
      <w:i/>
      <w:iCs/>
      <w:color w:val="404040" w:themeColor="text1" w:themeTint="BF"/>
    </w:rPr>
  </w:style>
  <w:style w:type="paragraph" w:styleId="ListParagraph">
    <w:name w:val="List Paragraph"/>
    <w:basedOn w:val="Normal"/>
    <w:uiPriority w:val="34"/>
    <w:qFormat/>
    <w:rsid w:val="00242C58"/>
    <w:pPr>
      <w:ind w:left="720"/>
      <w:contextualSpacing/>
    </w:pPr>
  </w:style>
  <w:style w:type="character" w:styleId="IntenseEmphasis">
    <w:name w:val="Intense Emphasis"/>
    <w:basedOn w:val="DefaultParagraphFont"/>
    <w:uiPriority w:val="21"/>
    <w:qFormat/>
    <w:rsid w:val="00242C58"/>
    <w:rPr>
      <w:i/>
      <w:iCs/>
      <w:color w:val="0F4761" w:themeColor="accent1" w:themeShade="BF"/>
    </w:rPr>
  </w:style>
  <w:style w:type="paragraph" w:styleId="IntenseQuote">
    <w:name w:val="Intense Quote"/>
    <w:basedOn w:val="Normal"/>
    <w:next w:val="Normal"/>
    <w:link w:val="IntenseQuoteChar"/>
    <w:uiPriority w:val="30"/>
    <w:qFormat/>
    <w:rsid w:val="00242C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C58"/>
    <w:rPr>
      <w:i/>
      <w:iCs/>
      <w:color w:val="0F4761" w:themeColor="accent1" w:themeShade="BF"/>
    </w:rPr>
  </w:style>
  <w:style w:type="character" w:styleId="IntenseReference">
    <w:name w:val="Intense Reference"/>
    <w:basedOn w:val="DefaultParagraphFont"/>
    <w:uiPriority w:val="32"/>
    <w:qFormat/>
    <w:rsid w:val="00242C58"/>
    <w:rPr>
      <w:b/>
      <w:bCs/>
      <w:smallCaps/>
      <w:color w:val="0F4761" w:themeColor="accent1" w:themeShade="BF"/>
      <w:spacing w:val="5"/>
    </w:rPr>
  </w:style>
  <w:style w:type="paragraph" w:styleId="Header">
    <w:name w:val="header"/>
    <w:basedOn w:val="Normal"/>
    <w:link w:val="HeaderChar"/>
    <w:uiPriority w:val="99"/>
    <w:unhideWhenUsed/>
    <w:rsid w:val="007900EC"/>
    <w:pPr>
      <w:tabs>
        <w:tab w:val="center" w:pos="4513"/>
        <w:tab w:val="left" w:pos="7797"/>
        <w:tab w:val="right" w:pos="9026"/>
      </w:tabs>
      <w:spacing w:after="0" w:line="240" w:lineRule="auto"/>
    </w:pPr>
    <w:rPr>
      <w:rFonts w:ascii="Book Antiqua" w:hAnsi="Book Antiqua"/>
      <w:b/>
      <w:sz w:val="20"/>
    </w:rPr>
  </w:style>
  <w:style w:type="character" w:customStyle="1" w:styleId="HeaderChar">
    <w:name w:val="Header Char"/>
    <w:basedOn w:val="DefaultParagraphFont"/>
    <w:link w:val="Header"/>
    <w:uiPriority w:val="99"/>
    <w:rsid w:val="007900EC"/>
    <w:rPr>
      <w:rFonts w:ascii="Book Antiqua" w:hAnsi="Book Antiqua"/>
      <w:b/>
      <w:kern w:val="0"/>
      <w:sz w:val="20"/>
      <w:szCs w:val="22"/>
      <w:lang w:val="en-GB"/>
      <w14:ligatures w14:val="none"/>
    </w:rPr>
  </w:style>
  <w:style w:type="paragraph" w:styleId="Footer">
    <w:name w:val="footer"/>
    <w:basedOn w:val="Normal"/>
    <w:link w:val="FooterChar"/>
    <w:uiPriority w:val="99"/>
    <w:unhideWhenUsed/>
    <w:rsid w:val="007900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0EC"/>
    <w:rPr>
      <w:kern w:val="0"/>
      <w:sz w:val="22"/>
      <w:szCs w:val="22"/>
      <w:lang w:val="en-GB"/>
      <w14:ligatures w14:val="none"/>
    </w:rPr>
  </w:style>
  <w:style w:type="table" w:styleId="TableGrid">
    <w:name w:val="Table Grid"/>
    <w:basedOn w:val="TableNormal"/>
    <w:uiPriority w:val="59"/>
    <w:rsid w:val="007900EC"/>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00E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hyperlink" Target="http://www.dfpcl.com"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1700</Words>
  <Characters>9695</Characters>
  <Application>Microsoft Office Word</Application>
  <DocSecurity>0</DocSecurity>
  <Lines>80</Lines>
  <Paragraphs>22</Paragraphs>
  <ScaleCrop>false</ScaleCrop>
  <Company/>
  <LinksUpToDate>false</LinksUpToDate>
  <CharactersWithSpaces>11373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Ashish Verma</dc:creator>
  <cp:keywords/>
  <dc:description/>
  <cp:lastModifiedBy>Ashish Verma</cp:lastModifiedBy>
  <cp:revision>2</cp:revision>
  <dcterms:created xsi:type="dcterms:W3CDTF">2025-11-07T06:45:00Z</dcterms:created>
  <dcterms:modified xsi:type="dcterms:W3CDTF">2025-11-07T06:47:00Z</dcterms:modified>
</cp:coreProperties>
</file>